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cs="宋体"/>
          <w:b/>
          <w:bCs w:val="0"/>
          <w:color w:val="000000"/>
          <w:sz w:val="44"/>
          <w:szCs w:val="44"/>
          <w:shd w:val="clear" w:color="auto" w:fill="FFFFFF"/>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eastAsia="宋体"/>
          <w:b/>
          <w:bCs w:val="0"/>
          <w:sz w:val="44"/>
          <w:szCs w:val="44"/>
          <w:lang w:eastAsia="zh-CN"/>
        </w:rPr>
      </w:pPr>
      <w:r>
        <w:rPr>
          <w:rFonts w:hint="eastAsia" w:ascii="宋体" w:hAnsi="宋体" w:cs="宋体"/>
          <w:b/>
          <w:bCs w:val="0"/>
          <w:color w:val="000000"/>
          <w:sz w:val="44"/>
          <w:szCs w:val="44"/>
          <w:shd w:val="clear" w:color="auto" w:fill="FFFFFF"/>
          <w:lang w:eastAsia="zh-CN"/>
        </w:rPr>
        <w:t>郑州市科技成果转移转化实施细则</w:t>
      </w:r>
    </w:p>
    <w:p>
      <w:pPr>
        <w:autoSpaceDN w:val="0"/>
        <w:spacing w:line="600" w:lineRule="atLeast"/>
        <w:jc w:val="center"/>
        <w:rPr>
          <w:rFonts w:hint="eastAsia" w:ascii="黑体" w:hAnsi="黑体" w:eastAsia="黑体" w:cs="黑体"/>
          <w:bCs/>
          <w:sz w:val="32"/>
          <w:szCs w:val="32"/>
          <w:lang w:eastAsia="zh-CN"/>
        </w:rPr>
      </w:pPr>
      <w:r>
        <w:rPr>
          <w:rFonts w:hint="eastAsia" w:ascii="黑体" w:hAnsi="黑体" w:eastAsia="黑体" w:cs="黑体"/>
          <w:bCs/>
          <w:sz w:val="32"/>
          <w:szCs w:val="32"/>
          <w:lang w:eastAsia="zh-CN"/>
        </w:rPr>
        <w:t>（征求意见稿）</w:t>
      </w:r>
    </w:p>
    <w:p>
      <w:pPr>
        <w:autoSpaceDN w:val="0"/>
        <w:spacing w:line="600" w:lineRule="atLeast"/>
        <w:jc w:val="center"/>
        <w:rPr>
          <w:rFonts w:hint="eastAsia" w:ascii="黑体" w:hAnsi="黑体" w:eastAsia="黑体" w:cs="黑体"/>
          <w:bCs/>
          <w:sz w:val="32"/>
          <w:szCs w:val="32"/>
        </w:rPr>
      </w:pPr>
    </w:p>
    <w:p>
      <w:pPr>
        <w:autoSpaceDN w:val="0"/>
        <w:spacing w:line="600" w:lineRule="atLeast"/>
        <w:jc w:val="center"/>
        <w:rPr>
          <w:rFonts w:ascii="黑体" w:hAnsi="黑体" w:eastAsia="黑体" w:cs="黑体"/>
          <w:bCs/>
          <w:sz w:val="32"/>
          <w:szCs w:val="32"/>
        </w:rPr>
      </w:pPr>
      <w:r>
        <w:rPr>
          <w:rFonts w:hint="eastAsia" w:ascii="黑体" w:hAnsi="黑体" w:eastAsia="黑体" w:cs="黑体"/>
          <w:bCs/>
          <w:sz w:val="32"/>
          <w:szCs w:val="32"/>
        </w:rPr>
        <w:t>第一章  总 则</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jc w:val="both"/>
        <w:textAlignment w:val="auto"/>
        <w:rPr>
          <w:rFonts w:hint="default" w:ascii="Times New Roman" w:hAnsi="Times New Roman" w:eastAsia="仿宋_GB2312"/>
          <w:color w:val="000000"/>
          <w:sz w:val="32"/>
          <w:szCs w:val="32"/>
        </w:rPr>
      </w:pPr>
      <w:r>
        <w:rPr>
          <w:rFonts w:hint="eastAsia" w:ascii="Times New Roman" w:hAnsi="Times New Roman" w:eastAsia="黑体" w:cs="黑体"/>
          <w:b w:val="0"/>
          <w:bCs w:val="0"/>
          <w:color w:val="auto"/>
          <w:kern w:val="2"/>
          <w:sz w:val="32"/>
          <w:szCs w:val="32"/>
          <w:u w:val="none"/>
          <w:lang w:val="en-US" w:eastAsia="zh-CN" w:bidi="ar-SA"/>
        </w:rPr>
        <w:t xml:space="preserve">第一条 </w:t>
      </w:r>
      <w:r>
        <w:rPr>
          <w:rFonts w:hint="eastAsia" w:ascii="Times New Roman" w:hAnsi="Times New Roman" w:eastAsia="仿宋_GB2312"/>
          <w:color w:val="000000"/>
          <w:sz w:val="32"/>
          <w:szCs w:val="32"/>
          <w:lang w:val="en-US" w:eastAsia="zh-CN"/>
        </w:rPr>
        <w:t>为贯彻落实</w:t>
      </w:r>
      <w:r>
        <w:rPr>
          <w:rFonts w:hint="eastAsia" w:ascii="Times New Roman" w:hAnsi="Times New Roman" w:eastAsia="仿宋_GB2312" w:cs="Times New Roman"/>
          <w:color w:val="000000"/>
          <w:sz w:val="32"/>
          <w:szCs w:val="32"/>
          <w:lang w:eastAsia="zh-CN"/>
        </w:rPr>
        <w:t>《中共郑州市委</w:t>
      </w:r>
      <w:r>
        <w:rPr>
          <w:rFonts w:hint="eastAsia" w:ascii="Times New Roman" w:hAnsi="Times New Roman" w:eastAsia="仿宋_GB2312" w:cs="Times New Roman"/>
          <w:color w:val="000000"/>
          <w:sz w:val="32"/>
          <w:szCs w:val="32"/>
          <w:lang w:val="en-US" w:eastAsia="zh-CN"/>
        </w:rPr>
        <w:t xml:space="preserve"> 郑州市人民政府关于率先构建一流创新生态 建设国家</w:t>
      </w:r>
      <w:bookmarkStart w:id="0" w:name="_Toc29080"/>
      <w:bookmarkStart w:id="1" w:name="_Toc9390"/>
      <w:r>
        <w:rPr>
          <w:rFonts w:hint="eastAsia" w:ascii="Times New Roman" w:hAnsi="Times New Roman" w:eastAsia="仿宋_GB2312" w:cs="Times New Roman"/>
          <w:color w:val="000000"/>
          <w:sz w:val="32"/>
          <w:szCs w:val="32"/>
          <w:lang w:val="en-US" w:eastAsia="zh-CN"/>
        </w:rPr>
        <w:t>创新高地的意见</w:t>
      </w:r>
      <w:bookmarkEnd w:id="0"/>
      <w:bookmarkEnd w:id="1"/>
      <w:r>
        <w:rPr>
          <w:rFonts w:hint="eastAsia" w:ascii="Times New Roman" w:hAnsi="Times New Roman" w:eastAsia="仿宋_GB2312" w:cs="Times New Roman"/>
          <w:color w:val="000000"/>
          <w:sz w:val="32"/>
          <w:szCs w:val="32"/>
          <w:lang w:eastAsia="zh-CN"/>
        </w:rPr>
        <w:t>》（郑发</w:t>
      </w:r>
      <w:r>
        <w:rPr>
          <w:rFonts w:hint="eastAsia" w:ascii="Times New Roman" w:hAnsi="Times New Roman" w:eastAsia="仿宋_GB2312" w:cs="仿宋_GB2312"/>
          <w:b w:val="0"/>
          <w:bCs w:val="0"/>
          <w:color w:val="auto"/>
          <w:sz w:val="32"/>
          <w:szCs w:val="32"/>
          <w:lang w:eastAsia="zh-CN"/>
        </w:rPr>
        <w:t>〔</w:t>
      </w:r>
      <w:r>
        <w:rPr>
          <w:rFonts w:hint="eastAsia" w:ascii="Times New Roman" w:hAnsi="Times New Roman" w:eastAsia="仿宋_GB2312" w:cs="仿宋_GB2312"/>
          <w:b w:val="0"/>
          <w:bCs w:val="0"/>
          <w:color w:val="auto"/>
          <w:sz w:val="32"/>
          <w:szCs w:val="32"/>
          <w:lang w:val="en-US" w:eastAsia="zh-CN"/>
        </w:rPr>
        <w:t>2023</w:t>
      </w:r>
      <w:r>
        <w:rPr>
          <w:rFonts w:hint="eastAsia" w:ascii="Times New Roman" w:hAnsi="Times New Roman" w:eastAsia="仿宋_GB2312" w:cs="仿宋_GB2312"/>
          <w:b w:val="0"/>
          <w:bCs w:val="0"/>
          <w:color w:val="auto"/>
          <w:sz w:val="32"/>
          <w:szCs w:val="32"/>
          <w:lang w:eastAsia="zh-CN"/>
        </w:rPr>
        <w:t>〕</w:t>
      </w:r>
      <w:r>
        <w:rPr>
          <w:rFonts w:hint="eastAsia" w:ascii="Times New Roman" w:hAnsi="Times New Roman" w:eastAsia="仿宋_GB2312" w:cs="仿宋_GB2312"/>
          <w:b w:val="0"/>
          <w:bCs w:val="0"/>
          <w:color w:val="auto"/>
          <w:sz w:val="32"/>
          <w:szCs w:val="32"/>
          <w:lang w:val="en-US" w:eastAsia="zh-CN"/>
        </w:rPr>
        <w:t>5号</w:t>
      </w:r>
      <w:r>
        <w:rPr>
          <w:rFonts w:hint="eastAsia" w:ascii="Times New Roman" w:hAnsi="Times New Roman" w:eastAsia="仿宋_GB2312" w:cs="Times New Roman"/>
          <w:color w:val="000000"/>
          <w:sz w:val="32"/>
          <w:szCs w:val="32"/>
          <w:lang w:eastAsia="zh-CN"/>
        </w:rPr>
        <w:t>），进一步</w:t>
      </w:r>
      <w:r>
        <w:rPr>
          <w:rFonts w:hint="eastAsia" w:ascii="仿宋_GB2312" w:hAnsi="仿宋_GB2312" w:eastAsia="仿宋_GB2312" w:cs="仿宋_GB2312"/>
          <w:color w:val="000000"/>
          <w:sz w:val="32"/>
          <w:szCs w:val="32"/>
          <w:shd w:val="clear" w:color="auto" w:fill="FFFFFF"/>
          <w:lang w:val="en-US" w:eastAsia="zh-CN"/>
        </w:rPr>
        <w:t>促进科技成果转移转化，</w:t>
      </w:r>
      <w:r>
        <w:rPr>
          <w:rFonts w:hint="eastAsia" w:ascii="Times New Roman" w:hAnsi="Times New Roman" w:eastAsia="仿宋_GB2312"/>
          <w:color w:val="000000"/>
          <w:sz w:val="32"/>
          <w:szCs w:val="32"/>
          <w:lang w:eastAsia="zh-CN"/>
        </w:rPr>
        <w:t>结合本市实际</w:t>
      </w:r>
      <w:r>
        <w:rPr>
          <w:rFonts w:ascii="Times New Roman" w:hAnsi="Times New Roman" w:eastAsia="仿宋_GB2312"/>
          <w:color w:val="000000"/>
          <w:sz w:val="32"/>
          <w:szCs w:val="32"/>
        </w:rPr>
        <w:t>，制定</w:t>
      </w:r>
      <w:r>
        <w:rPr>
          <w:rFonts w:hint="eastAsia" w:ascii="Times New Roman" w:hAnsi="Times New Roman" w:eastAsia="仿宋_GB2312"/>
          <w:color w:val="000000"/>
          <w:sz w:val="32"/>
          <w:szCs w:val="32"/>
          <w:lang w:eastAsia="zh-CN"/>
        </w:rPr>
        <w:t>本细则</w:t>
      </w:r>
      <w:r>
        <w:rPr>
          <w:rFonts w:ascii="Times New Roman" w:hAnsi="Times New Roman" w:eastAsia="仿宋_GB2312"/>
          <w:color w:val="000000"/>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Times New Roman" w:hAnsi="Times New Roman" w:eastAsia="仿宋_GB2312"/>
          <w:color w:val="000000"/>
          <w:sz w:val="32"/>
          <w:szCs w:val="32"/>
        </w:rPr>
      </w:pPr>
      <w:r>
        <w:rPr>
          <w:rFonts w:hint="eastAsia" w:ascii="Times New Roman" w:hAnsi="Times New Roman" w:eastAsia="黑体" w:cs="黑体"/>
          <w:b w:val="0"/>
          <w:bCs w:val="0"/>
          <w:color w:val="auto"/>
          <w:kern w:val="2"/>
          <w:sz w:val="32"/>
          <w:szCs w:val="32"/>
          <w:u w:val="none"/>
          <w:lang w:val="en-US" w:eastAsia="zh-CN" w:bidi="ar-SA"/>
        </w:rPr>
        <w:t xml:space="preserve">第二条 </w:t>
      </w:r>
      <w:r>
        <w:rPr>
          <w:rFonts w:hint="eastAsia" w:ascii="Times New Roman" w:hAnsi="Times New Roman" w:eastAsia="仿宋_GB2312"/>
          <w:color w:val="000000"/>
          <w:sz w:val="32"/>
          <w:szCs w:val="32"/>
          <w:lang w:val="en-US" w:eastAsia="zh-CN"/>
        </w:rPr>
        <w:t>本细则</w:t>
      </w:r>
      <w:r>
        <w:rPr>
          <w:rFonts w:hint="eastAsia" w:ascii="仿宋_GB2312" w:hAnsi="仿宋_GB2312" w:eastAsia="仿宋_GB2312" w:cs="仿宋_GB2312"/>
          <w:b w:val="0"/>
          <w:bCs w:val="0"/>
          <w:sz w:val="32"/>
          <w:szCs w:val="32"/>
          <w:lang w:val="en-US" w:eastAsia="zh-CN"/>
        </w:rPr>
        <w:t>依据项目成果</w:t>
      </w:r>
      <w:r>
        <w:rPr>
          <w:rFonts w:hint="eastAsia" w:ascii="仿宋_GB2312" w:hAnsi="仿宋_GB2312" w:eastAsia="仿宋_GB2312" w:cs="仿宋_GB2312"/>
          <w:color w:val="auto"/>
          <w:sz w:val="32"/>
          <w:szCs w:val="32"/>
          <w:highlight w:val="none"/>
        </w:rPr>
        <w:t>获奖、</w:t>
      </w:r>
      <w:r>
        <w:rPr>
          <w:rFonts w:hint="eastAsia" w:ascii="仿宋_GB2312" w:hAnsi="仿宋_GB2312" w:eastAsia="仿宋_GB2312" w:cs="仿宋_GB2312"/>
          <w:color w:val="auto"/>
          <w:sz w:val="32"/>
          <w:szCs w:val="32"/>
          <w:highlight w:val="none"/>
          <w:lang w:eastAsia="zh-CN"/>
        </w:rPr>
        <w:t>技术转移示范引领</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促进</w:t>
      </w:r>
      <w:r>
        <w:rPr>
          <w:rFonts w:hint="eastAsia" w:ascii="仿宋_GB2312" w:hAnsi="仿宋_GB2312" w:eastAsia="仿宋_GB2312" w:cs="仿宋_GB2312"/>
          <w:b w:val="0"/>
          <w:bCs w:val="0"/>
          <w:sz w:val="32"/>
          <w:szCs w:val="32"/>
          <w:lang w:val="en-US" w:eastAsia="zh-CN"/>
        </w:rPr>
        <w:t>技术交易等情况</w:t>
      </w:r>
      <w:r>
        <w:rPr>
          <w:rFonts w:hint="eastAsia" w:ascii="Times New Roman" w:hAnsi="Times New Roman" w:eastAsia="仿宋_GB2312"/>
          <w:color w:val="000000"/>
          <w:sz w:val="32"/>
          <w:szCs w:val="32"/>
          <w:lang w:val="en-US" w:eastAsia="zh-CN"/>
        </w:rPr>
        <w:t>，对全市</w:t>
      </w:r>
      <w:r>
        <w:rPr>
          <w:rFonts w:hint="eastAsia" w:ascii="Times New Roman" w:hAnsi="Times New Roman" w:eastAsia="仿宋_GB2312" w:cs="仿宋_GB2312"/>
          <w:b w:val="0"/>
          <w:bCs w:val="0"/>
          <w:color w:val="auto"/>
          <w:sz w:val="32"/>
          <w:szCs w:val="32"/>
          <w:highlight w:val="none"/>
          <w:u w:val="none"/>
          <w:lang w:eastAsia="zh-CN"/>
        </w:rPr>
        <w:t>各类创新主体科技成果转移转化活动给予奖补，奖补</w:t>
      </w:r>
      <w:r>
        <w:rPr>
          <w:rFonts w:hint="eastAsia" w:ascii="Times New Roman" w:hAnsi="Times New Roman" w:eastAsia="仿宋_GB2312"/>
          <w:color w:val="000000"/>
          <w:sz w:val="32"/>
          <w:szCs w:val="32"/>
          <w:lang w:eastAsia="zh-CN"/>
        </w:rPr>
        <w:t>采用后补助的</w:t>
      </w:r>
      <w:r>
        <w:rPr>
          <w:rFonts w:hint="eastAsia" w:ascii="Times New Roman" w:hAnsi="Times New Roman" w:eastAsia="仿宋_GB2312"/>
          <w:color w:val="000000"/>
          <w:sz w:val="32"/>
          <w:szCs w:val="32"/>
        </w:rPr>
        <w:t>方式</w:t>
      </w:r>
      <w:r>
        <w:rPr>
          <w:rFonts w:hint="eastAsia" w:ascii="Times New Roman" w:hAnsi="Times New Roman" w:eastAsia="仿宋_GB2312"/>
          <w:color w:val="000000"/>
          <w:sz w:val="32"/>
          <w:szCs w:val="32"/>
          <w:lang w:eastAsia="zh-CN"/>
        </w:rPr>
        <w:t>。适用于</w:t>
      </w:r>
      <w:r>
        <w:rPr>
          <w:rFonts w:hint="eastAsia" w:ascii="Times New Roman" w:hAnsi="Times New Roman" w:eastAsia="仿宋_GB2312" w:cs="仿宋_GB2312"/>
          <w:b w:val="0"/>
          <w:bCs w:val="0"/>
          <w:color w:val="auto"/>
          <w:sz w:val="32"/>
          <w:szCs w:val="32"/>
          <w:highlight w:val="none"/>
          <w:u w:val="none"/>
          <w:lang w:eastAsia="zh-CN"/>
        </w:rPr>
        <w:t>高等院校、科研机构、医疗机构以及注册地在各开发区、市辖区的企业。</w:t>
      </w:r>
    </w:p>
    <w:p>
      <w:pPr>
        <w:keepNext w:val="0"/>
        <w:keepLines w:val="0"/>
        <w:pageBreakBefore w:val="0"/>
        <w:widowControl w:val="0"/>
        <w:kinsoku/>
        <w:wordWrap/>
        <w:overflowPunct/>
        <w:topLinePunct w:val="0"/>
        <w:autoSpaceDE/>
        <w:autoSpaceDN/>
        <w:bidi w:val="0"/>
        <w:spacing w:line="560" w:lineRule="exact"/>
        <w:ind w:left="0" w:leftChars="0" w:firstLine="0" w:firstLineChars="0"/>
        <w:jc w:val="center"/>
        <w:rPr>
          <w:rFonts w:hint="eastAsia" w:ascii="Times New Roman" w:hAnsi="Times New Roman" w:eastAsia="黑体" w:cs="黑体"/>
          <w:b w:val="0"/>
          <w:bCs w:val="0"/>
          <w:color w:val="auto"/>
          <w:sz w:val="32"/>
          <w:szCs w:val="32"/>
          <w:lang w:eastAsia="zh-CN"/>
        </w:rPr>
      </w:pPr>
    </w:p>
    <w:p>
      <w:pPr>
        <w:keepNext w:val="0"/>
        <w:keepLines w:val="0"/>
        <w:pageBreakBefore w:val="0"/>
        <w:widowControl w:val="0"/>
        <w:kinsoku/>
        <w:wordWrap/>
        <w:overflowPunct/>
        <w:topLinePunct w:val="0"/>
        <w:autoSpaceDE/>
        <w:autoSpaceDN/>
        <w:bidi w:val="0"/>
        <w:spacing w:line="560" w:lineRule="exact"/>
        <w:ind w:left="0" w:leftChars="0" w:firstLine="0" w:firstLineChars="0"/>
        <w:jc w:val="center"/>
        <w:rPr>
          <w:rFonts w:hint="eastAsia" w:ascii="Times New Roman" w:hAnsi="Times New Roman" w:eastAsia="黑体" w:cs="黑体"/>
          <w:b w:val="0"/>
          <w:bCs w:val="0"/>
          <w:color w:val="auto"/>
          <w:sz w:val="32"/>
          <w:szCs w:val="32"/>
          <w:lang w:val="en-US" w:eastAsia="zh-CN"/>
        </w:rPr>
      </w:pPr>
      <w:r>
        <w:rPr>
          <w:rFonts w:hint="eastAsia" w:ascii="Times New Roman" w:hAnsi="Times New Roman" w:eastAsia="黑体" w:cs="黑体"/>
          <w:b w:val="0"/>
          <w:bCs w:val="0"/>
          <w:color w:val="auto"/>
          <w:sz w:val="32"/>
          <w:szCs w:val="32"/>
          <w:lang w:eastAsia="zh-CN"/>
        </w:rPr>
        <w:t>第二章</w:t>
      </w:r>
      <w:r>
        <w:rPr>
          <w:rFonts w:hint="eastAsia" w:ascii="Times New Roman" w:hAnsi="Times New Roman" w:eastAsia="黑体" w:cs="黑体"/>
          <w:b w:val="0"/>
          <w:bCs w:val="0"/>
          <w:color w:val="auto"/>
          <w:sz w:val="32"/>
          <w:szCs w:val="32"/>
          <w:lang w:val="en-US" w:eastAsia="zh-CN"/>
        </w:rPr>
        <w:t xml:space="preserve">  组织管理</w:t>
      </w:r>
    </w:p>
    <w:p>
      <w:pPr>
        <w:pStyle w:val="2"/>
        <w:keepNext w:val="0"/>
        <w:keepLines w:val="0"/>
        <w:pageBreakBefore w:val="0"/>
        <w:widowControl w:val="0"/>
        <w:kinsoku/>
        <w:wordWrap/>
        <w:overflowPunct/>
        <w:topLinePunct w:val="0"/>
        <w:autoSpaceDE/>
        <w:autoSpaceDN/>
        <w:bidi w:val="0"/>
        <w:spacing w:after="0" w:line="560" w:lineRule="exact"/>
        <w:ind w:firstLine="640" w:firstLineChars="200"/>
        <w:rPr>
          <w:rFonts w:hint="eastAsia" w:ascii="Times New Roman" w:hAnsi="Times New Roman"/>
          <w:color w:val="auto"/>
          <w:lang w:val="en-US" w:eastAsia="zh-CN"/>
        </w:rPr>
      </w:pPr>
      <w:r>
        <w:rPr>
          <w:rFonts w:hint="eastAsia" w:ascii="Times New Roman" w:hAnsi="Times New Roman" w:eastAsia="黑体" w:cs="黑体"/>
          <w:b w:val="0"/>
          <w:bCs w:val="0"/>
          <w:color w:val="auto"/>
          <w:sz w:val="32"/>
          <w:szCs w:val="32"/>
          <w:u w:val="none"/>
          <w:lang w:val="en-US" w:eastAsia="zh-CN"/>
        </w:rPr>
        <w:t>第</w:t>
      </w:r>
      <w:r>
        <w:rPr>
          <w:rFonts w:hint="eastAsia" w:ascii="Times New Roman" w:hAnsi="Times New Roman" w:eastAsia="黑体" w:cs="黑体"/>
          <w:b w:val="0"/>
          <w:bCs w:val="0"/>
          <w:color w:val="auto"/>
          <w:sz w:val="32"/>
          <w:szCs w:val="32"/>
          <w:u w:val="none"/>
          <w:lang w:eastAsia="zh-CN"/>
        </w:rPr>
        <w:t>三</w:t>
      </w:r>
      <w:r>
        <w:rPr>
          <w:rFonts w:hint="eastAsia" w:ascii="Times New Roman" w:hAnsi="Times New Roman" w:eastAsia="黑体" w:cs="黑体"/>
          <w:b w:val="0"/>
          <w:bCs w:val="0"/>
          <w:color w:val="auto"/>
          <w:sz w:val="32"/>
          <w:szCs w:val="32"/>
          <w:u w:val="none"/>
          <w:lang w:val="en-US" w:eastAsia="zh-CN"/>
        </w:rPr>
        <w:t>条</w:t>
      </w:r>
      <w:r>
        <w:rPr>
          <w:rFonts w:hint="eastAsia" w:ascii="Times New Roman" w:hAnsi="Times New Roman" w:eastAsia="仿宋_GB2312" w:cs="仿宋_GB2312"/>
          <w:b w:val="0"/>
          <w:bCs w:val="0"/>
          <w:color w:val="auto"/>
          <w:sz w:val="32"/>
          <w:szCs w:val="32"/>
          <w:u w:val="none"/>
          <w:lang w:val="en-US" w:eastAsia="zh-CN"/>
        </w:rPr>
        <w:t xml:space="preserve">  郑州市科学技术局</w:t>
      </w:r>
      <w:r>
        <w:rPr>
          <w:rFonts w:hint="eastAsia" w:ascii="仿宋_GB2312" w:hAnsi="仿宋_GB2312" w:eastAsia="仿宋_GB2312" w:cs="仿宋_GB2312"/>
          <w:b w:val="0"/>
          <w:bCs w:val="0"/>
          <w:sz w:val="32"/>
          <w:szCs w:val="32"/>
          <w:lang w:eastAsia="zh-CN"/>
        </w:rPr>
        <w:t>（以下简称“市科技局”）</w:t>
      </w:r>
      <w:r>
        <w:rPr>
          <w:rFonts w:hint="eastAsia" w:ascii="Times New Roman" w:hAnsi="Times New Roman" w:eastAsia="仿宋_GB2312" w:cs="仿宋_GB2312"/>
          <w:b w:val="0"/>
          <w:bCs w:val="0"/>
          <w:color w:val="auto"/>
          <w:sz w:val="32"/>
          <w:szCs w:val="32"/>
          <w:u w:val="none"/>
          <w:lang w:val="en-US" w:eastAsia="zh-CN"/>
        </w:rPr>
        <w:t>职责：负责拟定科技成果转移转化后补助绩效目标，编制年度资金预算、提出资金分配方案，开展绩效评价及监督管理；组织或委托第三方机构开展</w:t>
      </w:r>
      <w:r>
        <w:rPr>
          <w:rFonts w:hint="default" w:ascii="Times New Roman" w:hAnsi="Times New Roman" w:eastAsia="仿宋_GB2312" w:cs="仿宋_GB2312"/>
          <w:b w:val="0"/>
          <w:bCs w:val="0"/>
          <w:color w:val="auto"/>
          <w:sz w:val="32"/>
          <w:szCs w:val="32"/>
          <w:u w:val="none"/>
          <w:lang w:eastAsia="zh-CN"/>
        </w:rPr>
        <w:t>审核</w:t>
      </w:r>
      <w:r>
        <w:rPr>
          <w:rFonts w:hint="eastAsia" w:ascii="Times New Roman" w:hAnsi="Times New Roman" w:eastAsia="仿宋_GB2312" w:cs="仿宋_GB2312"/>
          <w:b w:val="0"/>
          <w:bCs w:val="0"/>
          <w:color w:val="auto"/>
          <w:sz w:val="32"/>
          <w:szCs w:val="32"/>
          <w:u w:val="none"/>
          <w:lang w:eastAsia="zh-CN"/>
        </w:rPr>
        <w:t>评审</w:t>
      </w:r>
      <w:r>
        <w:rPr>
          <w:rFonts w:hint="default" w:ascii="Times New Roman" w:hAnsi="Times New Roman" w:eastAsia="仿宋_GB2312" w:cs="仿宋_GB2312"/>
          <w:b w:val="0"/>
          <w:bCs w:val="0"/>
          <w:color w:val="auto"/>
          <w:sz w:val="32"/>
          <w:szCs w:val="32"/>
          <w:u w:val="none"/>
          <w:lang w:eastAsia="zh-CN"/>
        </w:rPr>
        <w:t>等</w:t>
      </w:r>
      <w:r>
        <w:rPr>
          <w:rFonts w:hint="eastAsia" w:ascii="Times New Roman" w:hAnsi="Times New Roman" w:eastAsia="仿宋_GB2312" w:cs="仿宋_GB2312"/>
          <w:b w:val="0"/>
          <w:bCs w:val="0"/>
          <w:color w:val="auto"/>
          <w:sz w:val="32"/>
          <w:szCs w:val="32"/>
          <w:u w:val="none"/>
          <w:lang w:val="en-US" w:eastAsia="zh-CN"/>
        </w:rPr>
        <w:t>工作。</w:t>
      </w:r>
    </w:p>
    <w:p>
      <w:pPr>
        <w:keepNext w:val="0"/>
        <w:keepLines w:val="0"/>
        <w:widowControl/>
        <w:suppressLineNumbers w:val="0"/>
        <w:ind w:firstLine="640" w:firstLineChars="200"/>
        <w:jc w:val="left"/>
        <w:rPr>
          <w:rFonts w:hint="eastAsia" w:ascii="Times New Roman" w:hAnsi="Times New Roman" w:eastAsia="仿宋_GB2312" w:cs="仿宋_GB2312"/>
          <w:b w:val="0"/>
          <w:bCs w:val="0"/>
          <w:color w:val="auto"/>
          <w:sz w:val="32"/>
          <w:szCs w:val="32"/>
          <w:u w:val="none"/>
          <w:lang w:val="en-US" w:eastAsia="zh-CN"/>
        </w:rPr>
      </w:pPr>
      <w:r>
        <w:rPr>
          <w:rFonts w:hint="eastAsia" w:ascii="Times New Roman" w:hAnsi="Times New Roman" w:eastAsia="黑体" w:cs="黑体"/>
          <w:b w:val="0"/>
          <w:bCs w:val="0"/>
          <w:color w:val="auto"/>
          <w:sz w:val="32"/>
          <w:szCs w:val="32"/>
          <w:u w:val="none"/>
          <w:lang w:val="en-US" w:eastAsia="zh-CN"/>
        </w:rPr>
        <w:t>第四条</w:t>
      </w:r>
      <w:r>
        <w:rPr>
          <w:rFonts w:hint="eastAsia" w:ascii="Times New Roman" w:hAnsi="Times New Roman" w:eastAsia="仿宋_GB2312" w:cs="仿宋_GB2312"/>
          <w:b w:val="0"/>
          <w:bCs w:val="0"/>
          <w:color w:val="auto"/>
          <w:sz w:val="32"/>
          <w:szCs w:val="32"/>
          <w:u w:val="none"/>
          <w:lang w:val="en-US" w:eastAsia="zh-CN"/>
        </w:rPr>
        <w:t xml:space="preserve">  郑州市财政局</w:t>
      </w:r>
      <w:r>
        <w:rPr>
          <w:rFonts w:hint="eastAsia" w:ascii="仿宋_GB2312" w:hAnsi="仿宋_GB2312" w:eastAsia="仿宋_GB2312" w:cs="仿宋_GB2312"/>
          <w:b w:val="0"/>
          <w:bCs w:val="0"/>
          <w:sz w:val="32"/>
          <w:szCs w:val="32"/>
          <w:lang w:eastAsia="zh-CN"/>
        </w:rPr>
        <w:t>（以下简称“</w:t>
      </w:r>
      <w:r>
        <w:rPr>
          <w:rFonts w:hint="eastAsia" w:ascii="Times New Roman" w:hAnsi="Times New Roman" w:eastAsia="仿宋_GB2312" w:cs="仿宋_GB2312"/>
          <w:b w:val="0"/>
          <w:bCs w:val="0"/>
          <w:color w:val="auto"/>
          <w:sz w:val="32"/>
          <w:szCs w:val="32"/>
          <w:u w:val="none"/>
          <w:lang w:val="en-US" w:eastAsia="zh-CN"/>
        </w:rPr>
        <w:t>市财政局</w:t>
      </w:r>
      <w:r>
        <w:rPr>
          <w:rFonts w:hint="eastAsia" w:ascii="仿宋_GB2312" w:hAnsi="仿宋_GB2312" w:eastAsia="仿宋_GB2312" w:cs="仿宋_GB2312"/>
          <w:b w:val="0"/>
          <w:bCs w:val="0"/>
          <w:sz w:val="32"/>
          <w:szCs w:val="32"/>
          <w:lang w:eastAsia="zh-CN"/>
        </w:rPr>
        <w:t>”）</w:t>
      </w:r>
      <w:r>
        <w:rPr>
          <w:rFonts w:hint="eastAsia" w:ascii="Times New Roman" w:hAnsi="Times New Roman" w:eastAsia="仿宋_GB2312" w:cs="仿宋_GB2312"/>
          <w:b w:val="0"/>
          <w:bCs w:val="0"/>
          <w:color w:val="auto"/>
          <w:sz w:val="32"/>
          <w:szCs w:val="32"/>
          <w:u w:val="none"/>
          <w:lang w:val="en-US" w:eastAsia="zh-CN"/>
        </w:rPr>
        <w:t>职责：负责组织编制科技成果转移转化补助资金中期财政规划，确定年度预算规模，审核市科技局提出的预算绩效目标和分配方案，下达（拨付）补助资金，对绩效评价结果进行抽查和重点评价；监督奖补资金使用管理。</w:t>
      </w:r>
    </w:p>
    <w:p>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jc w:val="both"/>
        <w:textAlignment w:val="auto"/>
        <w:outlineLvl w:val="9"/>
        <w:rPr>
          <w:rFonts w:hint="eastAsia" w:ascii="Times New Roman" w:hAnsi="Times New Roman" w:eastAsia="仿宋_GB2312" w:cs="仿宋_GB2312"/>
          <w:b w:val="0"/>
          <w:bCs w:val="0"/>
          <w:color w:val="auto"/>
          <w:sz w:val="32"/>
          <w:szCs w:val="32"/>
          <w:u w:val="none"/>
          <w:lang w:val="en-US" w:eastAsia="zh-CN"/>
        </w:rPr>
      </w:pPr>
    </w:p>
    <w:p>
      <w:pPr>
        <w:pStyle w:val="2"/>
        <w:keepNext w:val="0"/>
        <w:keepLines w:val="0"/>
        <w:pageBreakBefore w:val="0"/>
        <w:widowControl w:val="0"/>
        <w:kinsoku/>
        <w:wordWrap/>
        <w:overflowPunct/>
        <w:topLinePunct w:val="0"/>
        <w:autoSpaceDE/>
        <w:autoSpaceDN/>
        <w:bidi w:val="0"/>
        <w:spacing w:after="0" w:line="560" w:lineRule="exact"/>
        <w:ind w:firstLine="640" w:firstLineChars="200"/>
        <w:rPr>
          <w:rFonts w:hint="eastAsia"/>
          <w:lang w:val="en-US" w:eastAsia="zh-CN"/>
        </w:rPr>
      </w:pPr>
      <w:r>
        <w:rPr>
          <w:rFonts w:hint="eastAsia" w:ascii="Times New Roman" w:hAnsi="Times New Roman" w:eastAsia="黑体" w:cs="黑体"/>
          <w:b w:val="0"/>
          <w:bCs w:val="0"/>
          <w:color w:val="auto"/>
          <w:sz w:val="32"/>
          <w:szCs w:val="32"/>
          <w:u w:val="none"/>
          <w:lang w:val="en-US" w:eastAsia="zh-CN"/>
        </w:rPr>
        <w:t>第</w:t>
      </w:r>
      <w:r>
        <w:rPr>
          <w:rFonts w:hint="eastAsia" w:ascii="Times New Roman" w:hAnsi="Times New Roman" w:eastAsia="黑体" w:cs="黑体"/>
          <w:b w:val="0"/>
          <w:bCs w:val="0"/>
          <w:color w:val="auto"/>
          <w:sz w:val="32"/>
          <w:szCs w:val="32"/>
          <w:u w:val="none"/>
          <w:lang w:eastAsia="zh-CN"/>
        </w:rPr>
        <w:t>五</w:t>
      </w:r>
      <w:r>
        <w:rPr>
          <w:rFonts w:hint="eastAsia" w:ascii="Times New Roman" w:hAnsi="Times New Roman" w:eastAsia="黑体" w:cs="黑体"/>
          <w:b w:val="0"/>
          <w:bCs w:val="0"/>
          <w:color w:val="auto"/>
          <w:sz w:val="32"/>
          <w:szCs w:val="32"/>
          <w:u w:val="none"/>
          <w:lang w:val="en-US" w:eastAsia="zh-CN"/>
        </w:rPr>
        <w:t>条</w:t>
      </w:r>
      <w:r>
        <w:rPr>
          <w:rFonts w:hint="eastAsia" w:ascii="Times New Roman" w:hAnsi="Times New Roman" w:eastAsia="仿宋_GB2312" w:cs="仿宋_GB2312"/>
          <w:b w:val="0"/>
          <w:bCs w:val="0"/>
          <w:color w:val="auto"/>
          <w:sz w:val="32"/>
          <w:szCs w:val="32"/>
          <w:u w:val="none"/>
          <w:lang w:val="en-US" w:eastAsia="zh-CN"/>
        </w:rPr>
        <w:t xml:space="preserve">  </w:t>
      </w:r>
      <w:r>
        <w:rPr>
          <w:rFonts w:hint="eastAsia" w:ascii="Times New Roman" w:hAnsi="Times New Roman" w:eastAsia="仿宋_GB2312" w:cs="仿宋_GB2312"/>
          <w:b w:val="0"/>
          <w:bCs w:val="0"/>
          <w:color w:val="auto"/>
          <w:sz w:val="32"/>
          <w:szCs w:val="32"/>
          <w:u w:val="none"/>
          <w:lang w:eastAsia="zh-CN"/>
        </w:rPr>
        <w:t>申报单位</w:t>
      </w:r>
      <w:r>
        <w:rPr>
          <w:rFonts w:hint="eastAsia" w:ascii="Times New Roman" w:hAnsi="Times New Roman" w:eastAsia="仿宋_GB2312" w:cs="仿宋_GB2312"/>
          <w:b w:val="0"/>
          <w:bCs w:val="0"/>
          <w:color w:val="auto"/>
          <w:sz w:val="32"/>
          <w:szCs w:val="32"/>
          <w:u w:val="none"/>
          <w:lang w:val="en-US" w:eastAsia="zh-CN"/>
        </w:rPr>
        <w:t>职责</w:t>
      </w:r>
      <w:r>
        <w:rPr>
          <w:rFonts w:hint="default" w:ascii="Times New Roman" w:hAnsi="Times New Roman" w:eastAsia="仿宋_GB2312" w:cs="仿宋_GB2312"/>
          <w:b w:val="0"/>
          <w:bCs w:val="0"/>
          <w:color w:val="auto"/>
          <w:sz w:val="32"/>
          <w:szCs w:val="32"/>
          <w:u w:val="none"/>
          <w:lang w:eastAsia="zh-CN"/>
        </w:rPr>
        <w:t>：</w:t>
      </w:r>
      <w:r>
        <w:rPr>
          <w:rFonts w:hint="eastAsia" w:ascii="Times New Roman" w:hAnsi="Times New Roman" w:eastAsia="仿宋_GB2312" w:cs="仿宋_GB2312"/>
          <w:b w:val="0"/>
          <w:bCs w:val="0"/>
          <w:color w:val="auto"/>
          <w:kern w:val="2"/>
          <w:sz w:val="32"/>
          <w:szCs w:val="32"/>
          <w:u w:val="none"/>
          <w:lang w:eastAsia="zh-CN" w:bidi="ar-SA"/>
        </w:rPr>
        <w:t>按照有关规定</w:t>
      </w:r>
      <w:r>
        <w:rPr>
          <w:rFonts w:hint="default" w:ascii="Times New Roman" w:hAnsi="Times New Roman" w:eastAsia="仿宋_GB2312" w:cs="仿宋_GB2312"/>
          <w:b w:val="0"/>
          <w:bCs w:val="0"/>
          <w:color w:val="auto"/>
          <w:kern w:val="2"/>
          <w:sz w:val="32"/>
          <w:szCs w:val="32"/>
          <w:u w:val="none"/>
          <w:lang w:eastAsia="zh-CN" w:bidi="ar-SA"/>
        </w:rPr>
        <w:t>利用</w:t>
      </w:r>
      <w:r>
        <w:rPr>
          <w:rFonts w:hint="eastAsia" w:ascii="Times New Roman" w:hAnsi="Times New Roman" w:eastAsia="仿宋_GB2312" w:cs="仿宋_GB2312"/>
          <w:b w:val="0"/>
          <w:bCs w:val="0"/>
          <w:color w:val="auto"/>
          <w:kern w:val="2"/>
          <w:sz w:val="32"/>
          <w:szCs w:val="32"/>
          <w:u w:val="none"/>
          <w:lang w:eastAsia="zh-CN" w:bidi="ar-SA"/>
        </w:rPr>
        <w:t>奖补</w:t>
      </w:r>
      <w:r>
        <w:rPr>
          <w:rFonts w:hint="default" w:ascii="Times New Roman" w:hAnsi="Times New Roman" w:eastAsia="仿宋_GB2312" w:cs="仿宋_GB2312"/>
          <w:b w:val="0"/>
          <w:bCs w:val="0"/>
          <w:color w:val="auto"/>
          <w:kern w:val="2"/>
          <w:sz w:val="32"/>
          <w:szCs w:val="32"/>
          <w:u w:val="none"/>
          <w:lang w:eastAsia="zh-CN" w:bidi="ar-SA"/>
        </w:rPr>
        <w:t>资金</w:t>
      </w:r>
      <w:r>
        <w:rPr>
          <w:rFonts w:hint="eastAsia" w:ascii="Times New Roman" w:hAnsi="Times New Roman" w:eastAsia="仿宋_GB2312" w:cs="仿宋_GB2312"/>
          <w:b w:val="0"/>
          <w:bCs w:val="0"/>
          <w:color w:val="auto"/>
          <w:kern w:val="2"/>
          <w:sz w:val="32"/>
          <w:szCs w:val="32"/>
          <w:u w:val="none"/>
          <w:lang w:eastAsia="zh-CN" w:bidi="ar-SA"/>
        </w:rPr>
        <w:t>促进</w:t>
      </w:r>
      <w:r>
        <w:rPr>
          <w:rFonts w:hint="eastAsia" w:ascii="Times New Roman" w:hAnsi="Times New Roman" w:eastAsia="仿宋_GB2312" w:cs="仿宋_GB2312"/>
          <w:b w:val="0"/>
          <w:bCs w:val="0"/>
          <w:color w:val="auto"/>
          <w:sz w:val="32"/>
          <w:szCs w:val="32"/>
          <w:u w:val="none"/>
          <w:lang w:val="en-US" w:eastAsia="zh-CN"/>
        </w:rPr>
        <w:t>科技成果转移转化</w:t>
      </w:r>
      <w:r>
        <w:rPr>
          <w:rFonts w:hint="eastAsia" w:ascii="Times New Roman" w:hAnsi="Times New Roman" w:eastAsia="仿宋_GB2312" w:cs="仿宋_GB2312"/>
          <w:b w:val="0"/>
          <w:bCs w:val="0"/>
          <w:color w:val="auto"/>
          <w:kern w:val="2"/>
          <w:sz w:val="32"/>
          <w:szCs w:val="32"/>
          <w:u w:val="none"/>
          <w:lang w:eastAsia="zh-CN" w:bidi="ar-SA"/>
        </w:rPr>
        <w:t>活动，负责奖补资金使用和监管。</w:t>
      </w:r>
    </w:p>
    <w:p>
      <w:pPr>
        <w:autoSpaceDN w:val="0"/>
        <w:spacing w:line="600" w:lineRule="exact"/>
        <w:jc w:val="center"/>
        <w:rPr>
          <w:rFonts w:hint="eastAsia" w:ascii="黑体" w:hAnsi="黑体" w:eastAsia="黑体" w:cs="黑体"/>
          <w:bCs/>
          <w:sz w:val="32"/>
          <w:szCs w:val="32"/>
        </w:rPr>
      </w:pPr>
    </w:p>
    <w:p>
      <w:pPr>
        <w:autoSpaceDN w:val="0"/>
        <w:spacing w:line="600" w:lineRule="exact"/>
        <w:jc w:val="center"/>
        <w:rPr>
          <w:rFonts w:ascii="黑体" w:hAnsi="黑体" w:eastAsia="黑体" w:cs="黑体"/>
          <w:bCs/>
          <w:sz w:val="32"/>
          <w:szCs w:val="32"/>
        </w:rPr>
      </w:pPr>
      <w:r>
        <w:rPr>
          <w:rFonts w:hint="eastAsia" w:ascii="黑体" w:hAnsi="黑体" w:eastAsia="黑体" w:cs="黑体"/>
          <w:bCs/>
          <w:sz w:val="32"/>
          <w:szCs w:val="32"/>
        </w:rPr>
        <w:t>第</w:t>
      </w:r>
      <w:r>
        <w:rPr>
          <w:rFonts w:hint="eastAsia" w:ascii="黑体" w:hAnsi="黑体" w:eastAsia="黑体" w:cs="黑体"/>
          <w:bCs/>
          <w:sz w:val="32"/>
          <w:szCs w:val="32"/>
          <w:lang w:eastAsia="zh-CN"/>
        </w:rPr>
        <w:t>三</w:t>
      </w:r>
      <w:r>
        <w:rPr>
          <w:rFonts w:hint="eastAsia" w:ascii="黑体" w:hAnsi="黑体" w:eastAsia="黑体" w:cs="黑体"/>
          <w:bCs/>
          <w:sz w:val="32"/>
          <w:szCs w:val="32"/>
        </w:rPr>
        <w:t xml:space="preserve">章 </w:t>
      </w:r>
      <w:r>
        <w:rPr>
          <w:rFonts w:hint="eastAsia" w:ascii="黑体" w:hAnsi="黑体" w:eastAsia="黑体" w:cs="黑体"/>
          <w:bCs/>
          <w:sz w:val="32"/>
          <w:szCs w:val="32"/>
          <w:lang w:eastAsia="zh-CN"/>
        </w:rPr>
        <w:t>支持类别及</w:t>
      </w:r>
      <w:r>
        <w:rPr>
          <w:rFonts w:hint="eastAsia" w:ascii="黑体" w:hAnsi="黑体" w:eastAsia="黑体" w:cs="黑体"/>
          <w:bCs/>
          <w:sz w:val="32"/>
          <w:szCs w:val="32"/>
        </w:rPr>
        <w:t>标准</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第六条</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color w:val="auto"/>
          <w:sz w:val="32"/>
          <w:szCs w:val="32"/>
          <w:highlight w:val="none"/>
          <w:lang w:val="en-US" w:eastAsia="zh-CN"/>
        </w:rPr>
        <w:t>围绕</w:t>
      </w:r>
      <w:r>
        <w:rPr>
          <w:rFonts w:hint="eastAsia" w:ascii="仿宋_GB2312" w:hAnsi="仿宋_GB2312" w:eastAsia="仿宋_GB2312" w:cs="仿宋_GB2312"/>
          <w:color w:val="auto"/>
          <w:kern w:val="0"/>
          <w:sz w:val="32"/>
          <w:szCs w:val="32"/>
          <w:lang w:val="en-US" w:eastAsia="zh-CN" w:bidi="ar-SA"/>
        </w:rPr>
        <w:t>我市优势产业领域、新兴产业领域、未来产业领域，加强</w:t>
      </w:r>
      <w:r>
        <w:rPr>
          <w:rFonts w:hint="eastAsia" w:ascii="仿宋_GB2312" w:hAnsi="仿宋_GB2312" w:eastAsia="仿宋_GB2312" w:cs="仿宋_GB2312"/>
          <w:color w:val="auto"/>
          <w:sz w:val="32"/>
          <w:szCs w:val="32"/>
          <w:highlight w:val="none"/>
        </w:rPr>
        <w:t>前瞻</w:t>
      </w:r>
      <w:r>
        <w:rPr>
          <w:rFonts w:hint="eastAsia" w:ascii="仿宋_GB2312" w:hAnsi="仿宋_GB2312" w:eastAsia="仿宋_GB2312" w:cs="仿宋_GB2312"/>
          <w:color w:val="auto"/>
          <w:sz w:val="32"/>
          <w:szCs w:val="32"/>
          <w:highlight w:val="none"/>
          <w:lang w:val="en-US" w:eastAsia="zh-CN"/>
        </w:rPr>
        <w:t>布局</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加快关键核心技术创新和迭代应用，推动产生一批标志性重大成果。</w:t>
      </w:r>
      <w:r>
        <w:rPr>
          <w:rFonts w:hint="eastAsia" w:ascii="仿宋_GB2312" w:hAnsi="仿宋_GB2312" w:eastAsia="仿宋_GB2312" w:cs="仿宋_GB2312"/>
          <w:color w:val="000000"/>
          <w:sz w:val="32"/>
          <w:szCs w:val="32"/>
          <w:lang w:val="en-US" w:eastAsia="zh-CN"/>
        </w:rPr>
        <w:t>对国家最高科学技术奖获得</w:t>
      </w:r>
      <w:r>
        <w:rPr>
          <w:rFonts w:hint="eastAsia" w:ascii="仿宋_GB2312" w:hAnsi="仿宋_GB2312" w:eastAsia="仿宋_GB2312" w:cs="仿宋_GB2312"/>
          <w:color w:val="000000"/>
          <w:sz w:val="32"/>
          <w:szCs w:val="32"/>
          <w:lang w:eastAsia="zh-CN"/>
        </w:rPr>
        <w:t>者，给予</w:t>
      </w:r>
      <w:r>
        <w:rPr>
          <w:rFonts w:hint="eastAsia" w:ascii="仿宋_GB2312" w:hAnsi="仿宋_GB2312" w:eastAsia="仿宋_GB2312" w:cs="仿宋_GB2312"/>
          <w:color w:val="000000"/>
          <w:sz w:val="32"/>
          <w:szCs w:val="32"/>
          <w:lang w:val="en-US" w:eastAsia="zh-CN"/>
        </w:rPr>
        <w:t>1000万元</w:t>
      </w:r>
      <w:r>
        <w:rPr>
          <w:rFonts w:hint="eastAsia" w:ascii="仿宋_GB2312" w:hAnsi="仿宋_GB2312" w:eastAsia="仿宋_GB2312" w:cs="仿宋_GB2312"/>
          <w:color w:val="000000"/>
          <w:sz w:val="32"/>
          <w:szCs w:val="32"/>
          <w:lang w:eastAsia="zh-CN"/>
        </w:rPr>
        <w:t>配套奖励</w:t>
      </w:r>
      <w:r>
        <w:rPr>
          <w:rFonts w:hint="eastAsia" w:ascii="仿宋_GB2312" w:hAnsi="仿宋_GB2312" w:eastAsia="仿宋_GB2312" w:cs="仿宋_GB2312"/>
          <w:color w:val="000000"/>
          <w:sz w:val="32"/>
          <w:szCs w:val="32"/>
          <w:lang w:val="en-US" w:eastAsia="zh-CN"/>
        </w:rPr>
        <w:t>，对</w:t>
      </w:r>
      <w:r>
        <w:rPr>
          <w:rFonts w:hint="eastAsia" w:ascii="仿宋_GB2312" w:hAnsi="仿宋_GB2312" w:eastAsia="仿宋_GB2312" w:cs="仿宋_GB2312"/>
          <w:color w:val="000000"/>
          <w:sz w:val="32"/>
          <w:szCs w:val="32"/>
          <w:lang w:eastAsia="zh-CN"/>
        </w:rPr>
        <w:t>国</w:t>
      </w:r>
      <w:r>
        <w:rPr>
          <w:rFonts w:hint="eastAsia" w:ascii="仿宋_GB2312" w:hAnsi="仿宋_GB2312" w:eastAsia="仿宋_GB2312" w:cs="仿宋_GB2312"/>
          <w:color w:val="000000"/>
          <w:sz w:val="32"/>
          <w:szCs w:val="32"/>
        </w:rPr>
        <w:t>家</w:t>
      </w:r>
      <w:r>
        <w:rPr>
          <w:rFonts w:hint="eastAsia" w:ascii="仿宋_GB2312" w:hAnsi="仿宋_GB2312" w:eastAsia="仿宋_GB2312" w:cs="仿宋_GB2312"/>
          <w:color w:val="000000"/>
          <w:sz w:val="32"/>
          <w:szCs w:val="32"/>
          <w:lang w:eastAsia="zh-CN"/>
        </w:rPr>
        <w:t>科学技术奖</w:t>
      </w:r>
      <w:r>
        <w:rPr>
          <w:rFonts w:hint="eastAsia" w:ascii="仿宋_GB2312" w:hAnsi="仿宋_GB2312" w:eastAsia="仿宋_GB2312" w:cs="仿宋_GB2312"/>
          <w:color w:val="000000"/>
          <w:sz w:val="32"/>
          <w:szCs w:val="32"/>
        </w:rPr>
        <w:t>特等奖</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一等奖</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二等奖</w:t>
      </w:r>
      <w:r>
        <w:rPr>
          <w:rFonts w:hint="eastAsia" w:ascii="仿宋_GB2312" w:hAnsi="仿宋_GB2312" w:eastAsia="仿宋_GB2312" w:cs="仿宋_GB2312"/>
          <w:color w:val="000000"/>
          <w:sz w:val="32"/>
          <w:szCs w:val="32"/>
          <w:lang w:eastAsia="zh-CN"/>
        </w:rPr>
        <w:t>第一完成单位分别给予</w:t>
      </w:r>
      <w:r>
        <w:rPr>
          <w:rFonts w:hint="eastAsia" w:ascii="仿宋_GB2312" w:hAnsi="仿宋_GB2312" w:eastAsia="仿宋_GB2312" w:cs="仿宋_GB2312"/>
          <w:color w:val="000000"/>
          <w:sz w:val="32"/>
          <w:szCs w:val="32"/>
          <w:lang w:val="en-US" w:eastAsia="zh-CN"/>
        </w:rPr>
        <w:t>500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300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100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eastAsia="zh-CN"/>
        </w:rPr>
        <w:t>，参与完成单位分别给予</w:t>
      </w:r>
      <w:r>
        <w:rPr>
          <w:rFonts w:hint="eastAsia" w:ascii="仿宋_GB2312" w:hAnsi="仿宋_GB2312" w:eastAsia="仿宋_GB2312" w:cs="仿宋_GB2312"/>
          <w:color w:val="000000"/>
          <w:sz w:val="32"/>
          <w:szCs w:val="32"/>
          <w:lang w:val="en-US" w:eastAsia="zh-CN"/>
        </w:rPr>
        <w:t>50万元、30万元、10万元的配套奖励</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val="0"/>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第七条</w:t>
      </w: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sz w:val="32"/>
          <w:szCs w:val="32"/>
          <w:lang w:val="en-US" w:eastAsia="zh-CN"/>
        </w:rPr>
        <w:t>鼓励</w:t>
      </w:r>
      <w:r>
        <w:rPr>
          <w:rFonts w:hint="eastAsia" w:ascii="仿宋_GB2312" w:hAnsi="仿宋_GB2312" w:eastAsia="仿宋_GB2312" w:cs="仿宋_GB2312"/>
          <w:sz w:val="32"/>
          <w:szCs w:val="32"/>
          <w:lang w:eastAsia="zh-CN"/>
        </w:rPr>
        <w:t>各类创新主体</w:t>
      </w:r>
      <w:r>
        <w:rPr>
          <w:rFonts w:hint="eastAsia" w:ascii="仿宋_GB2312" w:hAnsi="仿宋_GB2312" w:eastAsia="仿宋_GB2312" w:cs="仿宋_GB2312"/>
          <w:sz w:val="32"/>
          <w:szCs w:val="32"/>
          <w:lang w:val="en-US" w:eastAsia="zh-CN"/>
        </w:rPr>
        <w:t>转移转化科技成果</w:t>
      </w:r>
      <w:r>
        <w:rPr>
          <w:rFonts w:hint="eastAsia" w:ascii="仿宋_GB2312" w:hAnsi="仿宋_GB2312" w:eastAsia="仿宋_GB2312" w:cs="仿宋_GB2312"/>
          <w:sz w:val="32"/>
          <w:szCs w:val="32"/>
          <w:lang w:eastAsia="zh-CN"/>
        </w:rPr>
        <w:t>，进行技术合同登记，</w:t>
      </w:r>
      <w:r>
        <w:rPr>
          <w:rFonts w:hint="eastAsia" w:ascii="仿宋_GB2312" w:hAnsi="仿宋_GB2312" w:eastAsia="仿宋_GB2312" w:cs="仿宋_GB2312"/>
          <w:b w:val="0"/>
          <w:bCs w:val="0"/>
          <w:sz w:val="32"/>
          <w:szCs w:val="32"/>
          <w:lang w:eastAsia="zh-CN"/>
        </w:rPr>
        <w:t>依据上年度登记技术合同成交额，对年度累计登记额分别为500万元（含）-5000万元、5000万元（含）-1亿元的、1亿元（含）-</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lang w:eastAsia="zh-CN"/>
        </w:rPr>
        <w:t>亿元的、</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lang w:eastAsia="zh-CN"/>
        </w:rPr>
        <w:t>亿（含）及以上的，按实际到款且不超过核定技术交易金额最高</w:t>
      </w: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lang w:eastAsia="zh-CN"/>
        </w:rPr>
        <w:t>%的比例，分别给予最高10万元、20万元、</w:t>
      </w:r>
      <w:r>
        <w:rPr>
          <w:rFonts w:hint="eastAsia" w:ascii="仿宋_GB2312" w:hAnsi="仿宋_GB2312" w:eastAsia="仿宋_GB2312" w:cs="仿宋_GB2312"/>
          <w:b w:val="0"/>
          <w:bCs w:val="0"/>
          <w:sz w:val="32"/>
          <w:szCs w:val="32"/>
          <w:lang w:val="en-US" w:eastAsia="zh-CN"/>
        </w:rPr>
        <w:t>30万元</w:t>
      </w:r>
      <w:r>
        <w:rPr>
          <w:rFonts w:hint="eastAsia" w:ascii="仿宋_GB2312" w:hAnsi="仿宋_GB2312" w:eastAsia="仿宋_GB2312" w:cs="仿宋_GB2312"/>
          <w:b w:val="0"/>
          <w:bCs w:val="0"/>
          <w:sz w:val="32"/>
          <w:szCs w:val="32"/>
          <w:lang w:eastAsia="zh-CN"/>
        </w:rPr>
        <w:t>、50万元补助。</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rPr>
      </w:pPr>
      <w:r>
        <w:rPr>
          <w:rFonts w:hint="eastAsia" w:ascii="Times New Roman" w:hAnsi="Times New Roman" w:eastAsia="黑体" w:cs="黑体"/>
          <w:b w:val="0"/>
          <w:bCs w:val="0"/>
          <w:color w:val="auto"/>
          <w:kern w:val="2"/>
          <w:sz w:val="32"/>
          <w:szCs w:val="32"/>
          <w:u w:val="none"/>
          <w:lang w:val="en-US" w:eastAsia="zh-CN" w:bidi="ar-SA"/>
        </w:rPr>
        <w:t>第八条</w:t>
      </w:r>
      <w:r>
        <w:rPr>
          <w:rFonts w:hint="eastAsia" w:ascii="仿宋_GB2312" w:hAnsi="仿宋_GB2312" w:eastAsia="仿宋_GB2312" w:cs="仿宋_GB2312"/>
          <w:b w:val="0"/>
          <w:bCs w:val="0"/>
          <w:sz w:val="32"/>
          <w:szCs w:val="32"/>
        </w:rPr>
        <w:t xml:space="preserve"> </w:t>
      </w:r>
      <w:r>
        <w:rPr>
          <w:rFonts w:hint="eastAsia" w:ascii="Times New Roman" w:hAnsi="Times New Roman" w:eastAsia="仿宋_GB2312" w:cs="Times New Roman"/>
          <w:bCs/>
          <w:color w:val="000000"/>
          <w:sz w:val="32"/>
          <w:szCs w:val="32"/>
          <w:lang w:val="en-US" w:eastAsia="zh-CN"/>
        </w:rPr>
        <w:t>鼓励高等院校、科研机构设立技术转移机构或部门，支持企业独立创办或与其他社会力量联合兴办综合类技术转移机构。</w:t>
      </w:r>
      <w:r>
        <w:rPr>
          <w:rFonts w:hint="eastAsia" w:ascii="仿宋_GB2312" w:hAnsi="仿宋_GB2312" w:eastAsia="仿宋_GB2312" w:cs="仿宋_GB2312"/>
          <w:sz w:val="32"/>
          <w:szCs w:val="32"/>
          <w:lang w:val="en-US" w:eastAsia="zh-CN"/>
        </w:rPr>
        <w:t>对</w:t>
      </w:r>
      <w:r>
        <w:rPr>
          <w:rFonts w:hint="eastAsia" w:ascii="Times New Roman" w:hAnsi="Times New Roman" w:eastAsia="仿宋_GB2312" w:cs="Times New Roman"/>
          <w:bCs/>
          <w:color w:val="000000"/>
          <w:sz w:val="32"/>
          <w:szCs w:val="32"/>
          <w:lang w:val="en-US" w:eastAsia="zh-CN"/>
        </w:rPr>
        <w:t>获批国家级技术转移示范机构的，给予100万元一次性补助。</w:t>
      </w:r>
    </w:p>
    <w:p>
      <w:pPr>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lang w:eastAsia="zh-CN"/>
        </w:rPr>
      </w:pPr>
      <w:r>
        <w:rPr>
          <w:rFonts w:hint="eastAsia" w:ascii="Times New Roman" w:hAnsi="Times New Roman" w:eastAsia="黑体" w:cs="黑体"/>
          <w:b w:val="0"/>
          <w:bCs w:val="0"/>
          <w:color w:val="auto"/>
          <w:kern w:val="2"/>
          <w:sz w:val="32"/>
          <w:szCs w:val="32"/>
          <w:u w:val="none"/>
          <w:lang w:val="en-US" w:eastAsia="zh-CN" w:bidi="ar-SA"/>
        </w:rPr>
        <w:t>第九条</w:t>
      </w: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eastAsia="zh-CN"/>
        </w:rPr>
        <w:t>加强</w:t>
      </w:r>
      <w:r>
        <w:rPr>
          <w:rFonts w:hint="eastAsia" w:ascii="仿宋_GB2312" w:hAnsi="仿宋_GB2312" w:eastAsia="仿宋_GB2312" w:cs="仿宋_GB2312"/>
          <w:color w:val="000000"/>
          <w:sz w:val="32"/>
          <w:szCs w:val="32"/>
          <w:shd w:val="clear" w:color="auto" w:fill="FFFFFF"/>
          <w:lang w:val="en-US" w:eastAsia="zh-CN"/>
        </w:rPr>
        <w:t>技术合同登记机构建设，支持其提供专业</w:t>
      </w:r>
      <w:bookmarkStart w:id="2" w:name="_GoBack"/>
      <w:bookmarkEnd w:id="2"/>
      <w:r>
        <w:rPr>
          <w:rFonts w:hint="eastAsia" w:ascii="仿宋_GB2312" w:hAnsi="仿宋_GB2312" w:eastAsia="仿宋_GB2312" w:cs="仿宋_GB2312"/>
          <w:color w:val="000000"/>
          <w:sz w:val="32"/>
          <w:szCs w:val="32"/>
          <w:shd w:val="clear" w:color="auto" w:fill="FFFFFF"/>
          <w:lang w:val="en-US" w:eastAsia="zh-CN"/>
        </w:rPr>
        <w:t>化的技术合同认定登记服务，对事业类、社会化登记服务机构，</w:t>
      </w:r>
      <w:r>
        <w:rPr>
          <w:rFonts w:hint="eastAsia" w:ascii="仿宋_GB2312" w:hAnsi="仿宋_GB2312" w:eastAsia="仿宋_GB2312" w:cs="仿宋_GB2312"/>
          <w:sz w:val="32"/>
          <w:szCs w:val="32"/>
          <w:lang w:eastAsia="zh-CN"/>
        </w:rPr>
        <w:t>按上年度登记技术合同成交额的</w:t>
      </w:r>
      <w:r>
        <w:rPr>
          <w:rFonts w:hint="eastAsia" w:ascii="仿宋_GB2312" w:hAnsi="仿宋_GB2312" w:eastAsia="仿宋_GB2312" w:cs="仿宋_GB2312"/>
          <w:sz w:val="32"/>
          <w:szCs w:val="32"/>
          <w:lang w:val="en-US" w:eastAsia="zh-CN"/>
        </w:rPr>
        <w:t>0.5</w:t>
      </w:r>
      <w:r>
        <w:rPr>
          <w:rFonts w:hint="eastAsia" w:ascii="sans-serif" w:hAnsi="sans-serif" w:eastAsia="宋体" w:cs="sans-serif"/>
          <w:i w:val="0"/>
          <w:caps w:val="0"/>
          <w:color w:val="333333"/>
          <w:spacing w:val="0"/>
          <w:kern w:val="0"/>
          <w:sz w:val="19"/>
          <w:szCs w:val="19"/>
          <w:shd w:val="clear" w:fill="FFFFFF"/>
          <w:lang w:val="en-US" w:eastAsia="zh-CN" w:bidi="ar"/>
        </w:rPr>
        <w:t>‱</w:t>
      </w:r>
      <w:r>
        <w:rPr>
          <w:rFonts w:hint="eastAsia" w:ascii="仿宋_GB2312" w:hAnsi="仿宋_GB2312" w:eastAsia="仿宋_GB2312" w:cs="仿宋_GB2312"/>
          <w:sz w:val="32"/>
          <w:szCs w:val="32"/>
          <w:lang w:eastAsia="zh-CN"/>
        </w:rPr>
        <w:t>对其依托单位给予最高</w:t>
      </w:r>
      <w:r>
        <w:rPr>
          <w:rFonts w:hint="eastAsia" w:ascii="仿宋_GB2312" w:hAnsi="仿宋_GB2312" w:eastAsia="仿宋_GB2312" w:cs="仿宋_GB2312"/>
          <w:sz w:val="32"/>
          <w:szCs w:val="32"/>
          <w:lang w:val="en-US" w:eastAsia="zh-CN"/>
        </w:rPr>
        <w:t>20万元</w:t>
      </w:r>
      <w:r>
        <w:rPr>
          <w:rFonts w:hint="eastAsia" w:ascii="仿宋_GB2312" w:hAnsi="仿宋_GB2312" w:eastAsia="仿宋_GB2312" w:cs="仿宋_GB2312"/>
          <w:sz w:val="32"/>
          <w:szCs w:val="32"/>
          <w:lang w:eastAsia="zh-CN"/>
        </w:rPr>
        <w:t>补助。</w:t>
      </w:r>
    </w:p>
    <w:p>
      <w:pPr>
        <w:autoSpaceDN w:val="0"/>
        <w:spacing w:line="600" w:lineRule="exact"/>
        <w:jc w:val="center"/>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 xml:space="preserve">第四章  </w:t>
      </w:r>
      <w:r>
        <w:rPr>
          <w:rFonts w:hint="eastAsia" w:ascii="黑体" w:hAnsi="黑体" w:eastAsia="黑体" w:cs="黑体"/>
          <w:bCs/>
          <w:sz w:val="32"/>
          <w:szCs w:val="32"/>
          <w:lang w:eastAsia="zh-CN"/>
        </w:rPr>
        <w:t>实施程序</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第十条</w:t>
      </w:r>
      <w:r>
        <w:rPr>
          <w:rFonts w:hint="eastAsia" w:ascii="仿宋_GB2312" w:hAnsi="仿宋_GB2312" w:eastAsia="仿宋_GB2312" w:cs="仿宋_GB2312"/>
          <w:b w:val="0"/>
          <w:bCs w:val="0"/>
          <w:sz w:val="32"/>
          <w:szCs w:val="32"/>
          <w:lang w:val="en-US" w:eastAsia="zh-CN"/>
        </w:rPr>
        <w:t xml:space="preserve"> 国家科学技术奖配套奖励申报。提供上年度（或上一期）获得国家科学技术奖</w:t>
      </w:r>
      <w:r>
        <w:rPr>
          <w:rFonts w:hint="default" w:ascii="仿宋_GB2312" w:hAnsi="仿宋_GB2312" w:eastAsia="仿宋_GB2312" w:cs="仿宋_GB2312"/>
          <w:b w:val="0"/>
          <w:bCs w:val="0"/>
          <w:sz w:val="32"/>
          <w:szCs w:val="32"/>
          <w:lang w:eastAsia="zh-CN"/>
        </w:rPr>
        <w:t>获奖证书</w:t>
      </w:r>
      <w:r>
        <w:rPr>
          <w:rFonts w:hint="eastAsia" w:ascii="仿宋_GB2312" w:hAnsi="仿宋_GB2312" w:eastAsia="仿宋_GB2312" w:cs="仿宋_GB2312"/>
          <w:b w:val="0"/>
          <w:bCs w:val="0"/>
          <w:sz w:val="32"/>
          <w:szCs w:val="32"/>
          <w:lang w:eastAsia="zh-CN"/>
        </w:rPr>
        <w:t>等材料，由市科技局直接受理、审核确认。</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第十一条</w:t>
      </w:r>
      <w:r>
        <w:rPr>
          <w:rFonts w:hint="eastAsia" w:ascii="仿宋_GB2312" w:hAnsi="仿宋_GB2312" w:eastAsia="仿宋_GB2312" w:cs="仿宋_GB2312"/>
          <w:b w:val="0"/>
          <w:bCs w:val="0"/>
          <w:sz w:val="32"/>
          <w:szCs w:val="32"/>
          <w:lang w:val="en-US" w:eastAsia="zh-CN"/>
        </w:rPr>
        <w:t xml:space="preserve"> 科技成果转移转化交易补助申报</w:t>
      </w:r>
      <w:r>
        <w:rPr>
          <w:rFonts w:hint="eastAsia" w:ascii="仿宋_GB2312" w:hAnsi="仿宋_GB2312" w:eastAsia="仿宋_GB2312" w:cs="仿宋_GB2312"/>
          <w:b w:val="0"/>
          <w:bCs w:val="0"/>
          <w:sz w:val="32"/>
          <w:szCs w:val="32"/>
          <w:lang w:eastAsia="zh-CN"/>
        </w:rPr>
        <w:t>。累计登记额在</w:t>
      </w:r>
      <w:r>
        <w:rPr>
          <w:rFonts w:hint="eastAsia" w:ascii="仿宋_GB2312" w:hAnsi="仿宋_GB2312" w:eastAsia="仿宋_GB2312" w:cs="仿宋_GB2312"/>
          <w:b w:val="0"/>
          <w:bCs w:val="0"/>
          <w:sz w:val="32"/>
          <w:szCs w:val="32"/>
          <w:lang w:val="en-US" w:eastAsia="zh-CN"/>
        </w:rPr>
        <w:t>10亿元以下的，提供</w:t>
      </w:r>
      <w:r>
        <w:rPr>
          <w:rFonts w:hint="eastAsia" w:ascii="仿宋_GB2312" w:hAnsi="仿宋_GB2312" w:eastAsia="仿宋_GB2312" w:cs="仿宋_GB2312"/>
          <w:b w:val="0"/>
          <w:bCs w:val="0"/>
          <w:sz w:val="32"/>
          <w:szCs w:val="32"/>
          <w:lang w:eastAsia="zh-CN"/>
        </w:rPr>
        <w:t>技术合同登记证明、实际到款的有效票据和银行进账单等材料；累计登记额在</w:t>
      </w:r>
      <w:r>
        <w:rPr>
          <w:rFonts w:hint="eastAsia" w:ascii="仿宋_GB2312" w:hAnsi="仿宋_GB2312" w:eastAsia="仿宋_GB2312" w:cs="仿宋_GB2312"/>
          <w:b w:val="0"/>
          <w:bCs w:val="0"/>
          <w:sz w:val="32"/>
          <w:szCs w:val="32"/>
          <w:lang w:val="en-US" w:eastAsia="zh-CN"/>
        </w:rPr>
        <w:t>10亿元及以上的，</w:t>
      </w:r>
      <w:r>
        <w:rPr>
          <w:rFonts w:hint="eastAsia" w:ascii="仿宋_GB2312" w:hAnsi="仿宋_GB2312" w:eastAsia="仿宋_GB2312" w:cs="仿宋_GB2312"/>
          <w:b w:val="0"/>
          <w:bCs w:val="0"/>
          <w:sz w:val="32"/>
          <w:szCs w:val="32"/>
          <w:lang w:eastAsia="zh-CN"/>
        </w:rPr>
        <w:t>提供技术合同登记证明等材料。由区县（市）科技部门对申报材料的合规性、真实性、完整性等开展初审并推荐，市科技局（或委托第三方机构）审核评审确认。</w:t>
      </w:r>
    </w:p>
    <w:p>
      <w:pPr>
        <w:keepNext w:val="0"/>
        <w:keepLines w:val="0"/>
        <w:pageBreakBefore w:val="0"/>
        <w:widowControl w:val="0"/>
        <w:kinsoku/>
        <w:wordWrap/>
        <w:overflowPunct/>
        <w:topLinePunct w:val="0"/>
        <w:autoSpaceDE/>
        <w:autoSpaceDN w:val="0"/>
        <w:bidi w:val="0"/>
        <w:adjustRightInd/>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登记的各类科技计划项目技术合同，以及经审核评审同一家单位累计补助低于</w:t>
      </w:r>
      <w:r>
        <w:rPr>
          <w:rFonts w:hint="eastAsia" w:ascii="仿宋_GB2312" w:hAnsi="仿宋_GB2312" w:eastAsia="仿宋_GB2312" w:cs="仿宋_GB2312"/>
          <w:b w:val="0"/>
          <w:bCs w:val="0"/>
          <w:sz w:val="32"/>
          <w:szCs w:val="32"/>
          <w:lang w:val="en-US" w:eastAsia="zh-CN"/>
        </w:rPr>
        <w:t>0.5万元的，</w:t>
      </w:r>
      <w:r>
        <w:rPr>
          <w:rFonts w:hint="default" w:ascii="仿宋_GB2312" w:hAnsi="仿宋_GB2312" w:eastAsia="仿宋_GB2312" w:cs="仿宋_GB2312"/>
          <w:b w:val="0"/>
          <w:bCs w:val="0"/>
          <w:sz w:val="32"/>
          <w:szCs w:val="32"/>
          <w:lang w:eastAsia="zh-CN"/>
        </w:rPr>
        <w:t>不予补助</w:t>
      </w:r>
      <w:r>
        <w:rPr>
          <w:rFonts w:hint="eastAsia" w:ascii="仿宋_GB2312" w:hAnsi="仿宋_GB2312" w:eastAsia="仿宋_GB2312" w:cs="仿宋_GB2312"/>
          <w:b w:val="0"/>
          <w:bCs w:val="0"/>
          <w:sz w:val="32"/>
          <w:szCs w:val="32"/>
          <w:lang w:eastAsia="zh-CN"/>
        </w:rPr>
        <w:t>。</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第十二条</w:t>
      </w:r>
      <w:r>
        <w:rPr>
          <w:rFonts w:hint="eastAsia" w:ascii="仿宋_GB2312" w:hAnsi="仿宋_GB2312" w:eastAsia="仿宋_GB2312" w:cs="仿宋_GB2312"/>
          <w:b w:val="0"/>
          <w:bCs w:val="0"/>
          <w:sz w:val="32"/>
          <w:szCs w:val="32"/>
          <w:lang w:val="en-US" w:eastAsia="zh-CN"/>
        </w:rPr>
        <w:t xml:space="preserve"> 国家级</w:t>
      </w:r>
      <w:r>
        <w:rPr>
          <w:rFonts w:hint="default" w:ascii="仿宋_GB2312" w:hAnsi="仿宋_GB2312" w:eastAsia="仿宋_GB2312" w:cs="仿宋_GB2312"/>
          <w:b w:val="0"/>
          <w:bCs w:val="0"/>
          <w:sz w:val="32"/>
          <w:szCs w:val="32"/>
        </w:rPr>
        <w:t>技术转移示范机构</w:t>
      </w:r>
      <w:r>
        <w:rPr>
          <w:rFonts w:hint="eastAsia" w:ascii="仿宋_GB2312" w:hAnsi="仿宋_GB2312" w:eastAsia="仿宋_GB2312" w:cs="仿宋_GB2312"/>
          <w:b w:val="0"/>
          <w:bCs w:val="0"/>
          <w:sz w:val="32"/>
          <w:szCs w:val="32"/>
          <w:lang w:eastAsia="zh-CN"/>
        </w:rPr>
        <w:t>补助申报</w:t>
      </w:r>
      <w:r>
        <w:rPr>
          <w:rFonts w:hint="default"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提供获批的文件或确认公告等材料</w:t>
      </w:r>
      <w:r>
        <w:rPr>
          <w:rFonts w:hint="eastAsia" w:ascii="仿宋_GB2312" w:hAnsi="仿宋_GB2312" w:eastAsia="仿宋_GB2312" w:cs="仿宋_GB2312"/>
          <w:b w:val="0"/>
          <w:bCs w:val="0"/>
          <w:sz w:val="32"/>
          <w:szCs w:val="32"/>
          <w:lang w:eastAsia="zh-CN"/>
        </w:rPr>
        <w:t>，由市科技局直接受理、审核确认。</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lang w:eastAsia="zh-CN"/>
        </w:rPr>
      </w:pPr>
      <w:r>
        <w:rPr>
          <w:rFonts w:hint="eastAsia" w:ascii="Times New Roman" w:hAnsi="Times New Roman" w:eastAsia="黑体" w:cs="黑体"/>
          <w:b w:val="0"/>
          <w:bCs w:val="0"/>
          <w:color w:val="auto"/>
          <w:kern w:val="2"/>
          <w:sz w:val="32"/>
          <w:szCs w:val="32"/>
          <w:u w:val="none"/>
          <w:lang w:val="en-US" w:eastAsia="zh-CN" w:bidi="ar-SA"/>
        </w:rPr>
        <w:t>第十三条</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color w:val="000000"/>
          <w:sz w:val="32"/>
          <w:szCs w:val="32"/>
          <w:shd w:val="clear" w:color="auto" w:fill="FFFFFF"/>
          <w:lang w:val="en-US" w:eastAsia="zh-CN"/>
        </w:rPr>
        <w:t>技术合同登记机构补助申报</w:t>
      </w:r>
      <w:r>
        <w:rPr>
          <w:rFonts w:hint="default"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eastAsia="zh-CN"/>
        </w:rPr>
        <w:t>提供在“全国技术合同管理与服务系统”导出的</w:t>
      </w:r>
      <w:r>
        <w:rPr>
          <w:rFonts w:hint="eastAsia" w:ascii="仿宋_GB2312" w:hAnsi="仿宋_GB2312" w:eastAsia="仿宋_GB2312" w:cs="仿宋_GB2312"/>
          <w:sz w:val="32"/>
          <w:szCs w:val="32"/>
          <w:lang w:eastAsia="zh-CN"/>
        </w:rPr>
        <w:t>技术合同成交额等证明材料，</w:t>
      </w:r>
      <w:r>
        <w:rPr>
          <w:rFonts w:hint="eastAsia" w:ascii="仿宋_GB2312" w:hAnsi="仿宋_GB2312" w:eastAsia="仿宋_GB2312" w:cs="仿宋_GB2312"/>
          <w:b w:val="0"/>
          <w:bCs w:val="0"/>
          <w:sz w:val="32"/>
          <w:szCs w:val="32"/>
          <w:lang w:eastAsia="zh-CN"/>
        </w:rPr>
        <w:t>由市科技局直接受理、审核确认。</w:t>
      </w:r>
    </w:p>
    <w:p>
      <w:pPr>
        <w:autoSpaceDN w:val="0"/>
        <w:spacing w:line="600" w:lineRule="exact"/>
        <w:ind w:firstLine="640"/>
        <w:jc w:val="left"/>
        <w:rPr>
          <w:rFonts w:hint="eastAsia" w:ascii="仿宋_GB2312" w:hAnsi="仿宋_GB2312" w:eastAsia="仿宋_GB2312" w:cs="仿宋_GB2312"/>
          <w:color w:val="000000"/>
          <w:sz w:val="32"/>
          <w:szCs w:val="32"/>
          <w:shd w:val="clear" w:color="auto" w:fill="FFFFFF"/>
          <w:lang w:val="en-US" w:eastAsia="zh-CN"/>
        </w:rPr>
      </w:pPr>
      <w:r>
        <w:rPr>
          <w:rFonts w:hint="eastAsia" w:ascii="Times New Roman" w:hAnsi="Times New Roman" w:eastAsia="黑体" w:cs="黑体"/>
          <w:b w:val="0"/>
          <w:bCs w:val="0"/>
          <w:color w:val="auto"/>
          <w:kern w:val="2"/>
          <w:sz w:val="32"/>
          <w:szCs w:val="32"/>
          <w:u w:val="none"/>
          <w:lang w:val="en-US" w:eastAsia="zh-CN" w:bidi="ar-SA"/>
        </w:rPr>
        <w:t>第十四条</w:t>
      </w:r>
      <w:r>
        <w:rPr>
          <w:rFonts w:hint="eastAsia" w:ascii="仿宋_GB2312" w:hAnsi="仿宋_GB2312" w:eastAsia="仿宋_GB2312" w:cs="仿宋_GB2312"/>
          <w:color w:val="000000"/>
          <w:sz w:val="32"/>
          <w:szCs w:val="32"/>
          <w:shd w:val="clear" w:color="auto" w:fill="FFFFFF"/>
          <w:lang w:val="en-US" w:eastAsia="zh-CN"/>
        </w:rPr>
        <w:t xml:space="preserve"> </w:t>
      </w:r>
      <w:r>
        <w:rPr>
          <w:rFonts w:hint="eastAsia" w:ascii="仿宋_GB2312" w:hAnsi="仿宋_GB2312" w:eastAsia="仿宋_GB2312" w:cs="仿宋_GB2312"/>
          <w:b w:val="0"/>
          <w:bCs w:val="0"/>
          <w:sz w:val="32"/>
          <w:szCs w:val="32"/>
          <w:lang w:eastAsia="zh-CN"/>
        </w:rPr>
        <w:t>科技成果转移转化后补助原则上</w:t>
      </w:r>
      <w:r>
        <w:rPr>
          <w:rFonts w:hint="eastAsia" w:ascii="仿宋_GB2312" w:hAnsi="仿宋_GB2312" w:eastAsia="仿宋_GB2312" w:cs="仿宋_GB2312"/>
          <w:color w:val="000000"/>
          <w:sz w:val="32"/>
          <w:szCs w:val="32"/>
          <w:shd w:val="clear" w:color="auto" w:fill="FFFFFF"/>
          <w:lang w:val="en-US" w:eastAsia="zh-CN"/>
        </w:rPr>
        <w:t>每年</w:t>
      </w:r>
      <w:r>
        <w:rPr>
          <w:rFonts w:hint="eastAsia" w:ascii="Times New Roman" w:hAnsi="Times New Roman" w:eastAsia="仿宋_GB2312" w:cs="仿宋_GB2312"/>
          <w:b w:val="0"/>
          <w:bCs w:val="0"/>
          <w:color w:val="auto"/>
          <w:kern w:val="2"/>
          <w:sz w:val="32"/>
          <w:szCs w:val="32"/>
          <w:u w:val="none"/>
          <w:lang w:val="en-US" w:eastAsia="zh-CN" w:bidi="ar-SA"/>
        </w:rPr>
        <w:t>组织申报一次</w:t>
      </w:r>
      <w:r>
        <w:rPr>
          <w:rFonts w:hint="eastAsia" w:ascii="仿宋_GB2312" w:hAnsi="仿宋_GB2312" w:eastAsia="仿宋_GB2312" w:cs="仿宋_GB2312"/>
          <w:color w:val="000000"/>
          <w:sz w:val="32"/>
          <w:szCs w:val="32"/>
          <w:shd w:val="clear" w:color="auto" w:fill="FFFFFF"/>
          <w:lang w:val="en-US" w:eastAsia="zh-CN"/>
        </w:rPr>
        <w:t>。</w:t>
      </w:r>
    </w:p>
    <w:p>
      <w:pPr>
        <w:pStyle w:val="2"/>
        <w:ind w:firstLine="640"/>
        <w:rPr>
          <w:rFonts w:hint="eastAsia"/>
        </w:rPr>
      </w:pPr>
    </w:p>
    <w:p>
      <w:pPr>
        <w:autoSpaceDN w:val="0"/>
        <w:spacing w:line="600" w:lineRule="exact"/>
        <w:jc w:val="center"/>
        <w:rPr>
          <w:rFonts w:ascii="黑体" w:hAnsi="黑体" w:eastAsia="黑体" w:cs="黑体"/>
          <w:bCs/>
          <w:sz w:val="32"/>
          <w:szCs w:val="32"/>
        </w:rPr>
      </w:pPr>
      <w:r>
        <w:rPr>
          <w:rFonts w:hint="eastAsia" w:ascii="黑体" w:hAnsi="黑体" w:eastAsia="黑体" w:cs="黑体"/>
          <w:bCs/>
          <w:sz w:val="32"/>
          <w:szCs w:val="32"/>
        </w:rPr>
        <w:t>第五章  监督管理</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rPr>
      </w:pPr>
      <w:r>
        <w:rPr>
          <w:rFonts w:hint="eastAsia" w:ascii="Times New Roman" w:hAnsi="Times New Roman" w:eastAsia="黑体" w:cs="黑体"/>
          <w:b w:val="0"/>
          <w:bCs w:val="0"/>
          <w:color w:val="auto"/>
          <w:kern w:val="2"/>
          <w:sz w:val="32"/>
          <w:szCs w:val="32"/>
          <w:u w:val="none"/>
          <w:lang w:val="en-US" w:eastAsia="zh-CN" w:bidi="ar-SA"/>
        </w:rPr>
        <w:t>第十五条</w:t>
      </w:r>
      <w:r>
        <w:rPr>
          <w:rFonts w:hint="eastAsia" w:ascii="仿宋_GB2312" w:hAnsi="仿宋_GB2312" w:eastAsia="仿宋_GB2312" w:cs="仿宋_GB2312"/>
          <w:b w:val="0"/>
          <w:bCs w:val="0"/>
          <w:sz w:val="32"/>
          <w:szCs w:val="32"/>
        </w:rPr>
        <w:t xml:space="preserve"> </w:t>
      </w:r>
      <w:r>
        <w:rPr>
          <w:rFonts w:hint="eastAsia" w:ascii="仿宋_GB2312" w:hAnsi="仿宋_GB2312" w:eastAsia="仿宋_GB2312" w:cs="仿宋_GB2312"/>
          <w:b w:val="0"/>
          <w:bCs w:val="0"/>
          <w:sz w:val="32"/>
          <w:szCs w:val="32"/>
          <w:lang w:eastAsia="zh-CN"/>
        </w:rPr>
        <w:t>对</w:t>
      </w:r>
      <w:r>
        <w:rPr>
          <w:rFonts w:hint="eastAsia" w:ascii="仿宋_GB2312" w:hAnsi="仿宋_GB2312" w:eastAsia="仿宋_GB2312" w:cs="仿宋_GB2312"/>
          <w:b w:val="0"/>
          <w:bCs w:val="0"/>
          <w:sz w:val="32"/>
          <w:szCs w:val="32"/>
        </w:rPr>
        <w:t>违反本细则规定，在申报科技成果转移转化</w:t>
      </w:r>
      <w:r>
        <w:rPr>
          <w:rFonts w:hint="eastAsia" w:ascii="仿宋_GB2312" w:hAnsi="仿宋_GB2312" w:eastAsia="仿宋_GB2312" w:cs="仿宋_GB2312"/>
          <w:b w:val="0"/>
          <w:bCs w:val="0"/>
          <w:sz w:val="32"/>
          <w:szCs w:val="32"/>
          <w:lang w:eastAsia="zh-CN"/>
        </w:rPr>
        <w:t>补助</w:t>
      </w:r>
      <w:r>
        <w:rPr>
          <w:rFonts w:hint="eastAsia" w:ascii="仿宋_GB2312" w:hAnsi="仿宋_GB2312" w:eastAsia="仿宋_GB2312" w:cs="仿宋_GB2312"/>
          <w:b w:val="0"/>
          <w:bCs w:val="0"/>
          <w:sz w:val="32"/>
          <w:szCs w:val="32"/>
        </w:rPr>
        <w:t>资金</w:t>
      </w:r>
      <w:r>
        <w:rPr>
          <w:rFonts w:hint="eastAsia" w:ascii="仿宋_GB2312" w:hAnsi="仿宋_GB2312" w:eastAsia="仿宋_GB2312" w:cs="仿宋_GB2312"/>
          <w:b w:val="0"/>
          <w:bCs w:val="0"/>
          <w:sz w:val="32"/>
          <w:szCs w:val="32"/>
          <w:lang w:eastAsia="zh-CN"/>
        </w:rPr>
        <w:t>中</w:t>
      </w:r>
      <w:r>
        <w:rPr>
          <w:rFonts w:hint="eastAsia" w:ascii="仿宋_GB2312" w:hAnsi="仿宋_GB2312" w:eastAsia="仿宋_GB2312" w:cs="仿宋_GB2312"/>
          <w:b w:val="0"/>
          <w:bCs w:val="0"/>
          <w:sz w:val="32"/>
          <w:szCs w:val="32"/>
        </w:rPr>
        <w:t>，提供虚假材料</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骗取资金的</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及工作人员，按照相关法律规定追究责任。</w:t>
      </w:r>
    </w:p>
    <w:p>
      <w:pPr>
        <w:pStyle w:val="8"/>
        <w:ind w:left="0" w:leftChars="0" w:firstLine="640" w:firstLineChars="200"/>
        <w:rPr>
          <w:rFonts w:hint="eastAsia" w:ascii="仿宋_GB2312" w:hAnsi="仿宋_GB2312" w:eastAsia="仿宋_GB2312" w:cs="仿宋_GB2312"/>
          <w:b w:val="0"/>
          <w:bCs w:val="0"/>
          <w:sz w:val="32"/>
          <w:szCs w:val="32"/>
          <w:lang w:val="en-US" w:eastAsia="zh-CN"/>
        </w:rPr>
      </w:pPr>
      <w:r>
        <w:rPr>
          <w:rFonts w:hint="eastAsia" w:ascii="Times New Roman" w:hAnsi="Times New Roman" w:eastAsia="黑体" w:cs="黑体"/>
          <w:b w:val="0"/>
          <w:bCs w:val="0"/>
          <w:color w:val="auto"/>
          <w:kern w:val="2"/>
          <w:sz w:val="32"/>
          <w:szCs w:val="32"/>
          <w:u w:val="none"/>
          <w:lang w:val="en-US" w:eastAsia="zh-CN" w:bidi="ar-SA"/>
        </w:rPr>
        <w:t>第十六条</w:t>
      </w:r>
      <w:r>
        <w:rPr>
          <w:rFonts w:hint="eastAsia" w:ascii="仿宋_GB2312" w:hAnsi="仿宋_GB2312" w:eastAsia="仿宋_GB2312" w:cs="仿宋_GB2312"/>
          <w:b w:val="0"/>
          <w:bCs w:val="0"/>
          <w:sz w:val="32"/>
          <w:szCs w:val="32"/>
          <w:lang w:val="en-US" w:eastAsia="zh-CN"/>
        </w:rPr>
        <w:t xml:space="preserve"> 对被列入郑州市科技计划失信名单或河南省信用信息共享平台失信联合惩戒名单的申报单位实行“一票否决”。</w:t>
      </w:r>
    </w:p>
    <w:p>
      <w:pPr>
        <w:rPr>
          <w:rFonts w:hint="eastAsia"/>
          <w:lang w:val="en-US" w:eastAsia="zh-CN"/>
        </w:rPr>
      </w:pPr>
    </w:p>
    <w:p>
      <w:pPr>
        <w:autoSpaceDN w:val="0"/>
        <w:spacing w:line="600" w:lineRule="exact"/>
        <w:jc w:val="center"/>
        <w:rPr>
          <w:rFonts w:ascii="黑体" w:hAnsi="黑体" w:eastAsia="黑体" w:cs="黑体"/>
          <w:bCs/>
          <w:sz w:val="32"/>
          <w:szCs w:val="32"/>
        </w:rPr>
      </w:pPr>
      <w:r>
        <w:rPr>
          <w:rFonts w:hint="eastAsia" w:ascii="黑体" w:hAnsi="黑体" w:eastAsia="黑体" w:cs="黑体"/>
          <w:bCs/>
          <w:sz w:val="32"/>
          <w:szCs w:val="32"/>
        </w:rPr>
        <w:t>第六章  附 则</w:t>
      </w:r>
    </w:p>
    <w:p>
      <w:pPr>
        <w:keepNext w:val="0"/>
        <w:keepLines w:val="0"/>
        <w:widowControl/>
        <w:suppressLineNumbers w:val="0"/>
        <w:ind w:firstLine="640" w:firstLineChars="200"/>
        <w:jc w:val="left"/>
      </w:pPr>
      <w:r>
        <w:rPr>
          <w:rFonts w:hint="eastAsia" w:ascii="Times New Roman" w:hAnsi="Times New Roman" w:eastAsia="黑体" w:cs="黑体"/>
          <w:b w:val="0"/>
          <w:bCs w:val="0"/>
          <w:color w:val="auto"/>
          <w:kern w:val="2"/>
          <w:sz w:val="32"/>
          <w:szCs w:val="32"/>
          <w:u w:val="none"/>
          <w:lang w:val="en-US" w:eastAsia="zh-CN" w:bidi="ar-SA"/>
        </w:rPr>
        <w:t>第十七条</w:t>
      </w:r>
      <w:r>
        <w:rPr>
          <w:rFonts w:hint="eastAsia" w:ascii="仿宋_GB2312" w:hAnsi="仿宋_GB2312" w:eastAsia="仿宋_GB2312" w:cs="仿宋_GB2312"/>
          <w:b w:val="0"/>
          <w:bCs w:val="0"/>
          <w:sz w:val="32"/>
          <w:szCs w:val="32"/>
          <w:lang w:val="en-US" w:eastAsia="zh-CN"/>
        </w:rPr>
        <w:t xml:space="preserve"> 本细则实际支持金额，</w:t>
      </w:r>
      <w:r>
        <w:rPr>
          <w:rFonts w:hint="eastAsia" w:ascii="仿宋_GB2312" w:hAnsi="仿宋_GB2312" w:eastAsia="仿宋_GB2312" w:cs="仿宋_GB2312"/>
          <w:color w:val="000000"/>
          <w:sz w:val="32"/>
          <w:szCs w:val="32"/>
          <w:shd w:val="clear" w:color="auto" w:fill="FFFFFF"/>
          <w:lang w:val="en-US" w:eastAsia="zh-CN"/>
        </w:rPr>
        <w:t>由市财政局、市科技局按照当年度市财政科技专项预算额确定。</w:t>
      </w:r>
    </w:p>
    <w:p>
      <w:pPr>
        <w:keepNext w:val="0"/>
        <w:keepLines w:val="0"/>
        <w:pageBreakBefore w:val="0"/>
        <w:widowControl/>
        <w:suppressLineNumbers w:val="0"/>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000000"/>
          <w:sz w:val="32"/>
          <w:szCs w:val="32"/>
          <w:shd w:val="clear" w:color="auto" w:fill="FFFFFF"/>
          <w:lang w:val="en-US" w:eastAsia="zh-CN"/>
        </w:rPr>
      </w:pPr>
      <w:r>
        <w:rPr>
          <w:rFonts w:hint="eastAsia" w:ascii="Times New Roman" w:hAnsi="Times New Roman" w:eastAsia="黑体" w:cs="黑体"/>
          <w:b w:val="0"/>
          <w:bCs w:val="0"/>
          <w:color w:val="auto"/>
          <w:kern w:val="2"/>
          <w:sz w:val="32"/>
          <w:szCs w:val="32"/>
          <w:u w:val="none"/>
          <w:lang w:val="en-US" w:eastAsia="zh-CN" w:bidi="ar-SA"/>
        </w:rPr>
        <w:t xml:space="preserve">第十八条 </w:t>
      </w:r>
      <w:r>
        <w:rPr>
          <w:rFonts w:hint="eastAsia" w:ascii="仿宋_GB2312" w:hAnsi="仿宋_GB2312" w:eastAsia="仿宋_GB2312" w:cs="仿宋_GB2312"/>
          <w:color w:val="000000"/>
          <w:sz w:val="32"/>
          <w:szCs w:val="32"/>
          <w:shd w:val="clear" w:color="auto" w:fill="FFFFFF"/>
          <w:lang w:val="en-US" w:eastAsia="zh-CN"/>
        </w:rPr>
        <w:t>本细则第六条取得的</w:t>
      </w:r>
      <w:r>
        <w:rPr>
          <w:rFonts w:hint="eastAsia" w:ascii="仿宋_GB2312" w:hAnsi="仿宋_GB2312" w:eastAsia="仿宋_GB2312" w:cs="仿宋_GB2312"/>
          <w:color w:val="000000"/>
          <w:sz w:val="32"/>
          <w:szCs w:val="32"/>
          <w:lang w:eastAsia="zh-CN"/>
        </w:rPr>
        <w:t>奖励资金</w:t>
      </w:r>
      <w:r>
        <w:rPr>
          <w:rFonts w:hint="eastAsia" w:ascii="仿宋_GB2312" w:hAnsi="仿宋_GB2312" w:eastAsia="仿宋_GB2312" w:cs="仿宋_GB2312"/>
          <w:color w:val="000000"/>
          <w:sz w:val="32"/>
          <w:szCs w:val="32"/>
          <w:lang w:val="en-US" w:eastAsia="zh-CN"/>
        </w:rPr>
        <w:t>全部用于研究团队个人的奖励，由研究团队自主决定资金分配。</w:t>
      </w:r>
      <w:r>
        <w:rPr>
          <w:rFonts w:hint="eastAsia" w:ascii="仿宋_GB2312" w:hAnsi="仿宋_GB2312" w:eastAsia="仿宋_GB2312" w:cs="仿宋_GB2312"/>
          <w:color w:val="000000"/>
          <w:sz w:val="32"/>
          <w:szCs w:val="32"/>
          <w:shd w:val="clear" w:color="auto" w:fill="FFFFFF"/>
          <w:lang w:val="en-US" w:eastAsia="zh-CN"/>
        </w:rPr>
        <w:t>本细则第七、第八、第九条取得的补助资金，可用于科技人员薪酬奖励、</w:t>
      </w:r>
      <w:r>
        <w:rPr>
          <w:rFonts w:hint="eastAsia" w:ascii="仿宋_GB2312" w:hAnsi="仿宋_GB2312" w:eastAsia="仿宋_GB2312" w:cs="仿宋_GB2312"/>
          <w:color w:val="000000"/>
          <w:sz w:val="32"/>
          <w:szCs w:val="32"/>
          <w:shd w:val="clear" w:color="auto" w:fill="FFFFFF"/>
          <w:lang w:val="en" w:eastAsia="zh-CN"/>
        </w:rPr>
        <w:t>装备调试费</w:t>
      </w:r>
      <w:r>
        <w:rPr>
          <w:rFonts w:hint="eastAsia" w:ascii="仿宋_GB2312" w:hAnsi="仿宋_GB2312" w:eastAsia="仿宋_GB2312" w:cs="仿宋_GB2312"/>
          <w:color w:val="000000"/>
          <w:sz w:val="32"/>
          <w:szCs w:val="32"/>
          <w:shd w:val="clear" w:color="auto" w:fill="FFFFFF"/>
          <w:lang w:val="en-US" w:eastAsia="zh-CN"/>
        </w:rPr>
        <w:t>及条件建设等有利于科研创新活动的支出。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rPr>
      </w:pPr>
      <w:r>
        <w:rPr>
          <w:rFonts w:hint="eastAsia" w:ascii="Times New Roman" w:hAnsi="Times New Roman" w:eastAsia="黑体" w:cs="黑体"/>
          <w:b w:val="0"/>
          <w:bCs w:val="0"/>
          <w:color w:val="auto"/>
          <w:kern w:val="2"/>
          <w:sz w:val="32"/>
          <w:szCs w:val="32"/>
          <w:u w:val="none"/>
          <w:lang w:val="en-US" w:eastAsia="zh-CN" w:bidi="ar-SA"/>
        </w:rPr>
        <w:t>第十九条</w:t>
      </w:r>
      <w:r>
        <w:rPr>
          <w:rFonts w:hint="eastAsia" w:ascii="仿宋_GB2312" w:hAnsi="仿宋_GB2312" w:eastAsia="仿宋_GB2312" w:cs="仿宋_GB2312"/>
          <w:color w:val="000000"/>
          <w:sz w:val="32"/>
          <w:szCs w:val="32"/>
          <w:shd w:val="clear" w:color="auto" w:fill="FFFFFF"/>
          <w:lang w:val="en-US" w:eastAsia="zh-CN"/>
        </w:rPr>
        <w:t xml:space="preserve"> 本细则自发布之日起实施。</w:t>
      </w:r>
      <w:r>
        <w:rPr>
          <w:rFonts w:hint="eastAsia" w:ascii="仿宋_GB2312" w:hAnsi="仿宋_GB2312" w:eastAsia="仿宋_GB2312" w:cs="仿宋_GB2312"/>
          <w:b w:val="0"/>
          <w:bCs w:val="0"/>
          <w:sz w:val="32"/>
          <w:szCs w:val="32"/>
        </w:rPr>
        <w:t>由市</w:t>
      </w:r>
      <w:r>
        <w:rPr>
          <w:rFonts w:hint="eastAsia" w:ascii="仿宋_GB2312" w:hAnsi="仿宋_GB2312" w:eastAsia="仿宋_GB2312" w:cs="仿宋_GB2312"/>
          <w:b w:val="0"/>
          <w:bCs w:val="0"/>
          <w:sz w:val="32"/>
          <w:szCs w:val="32"/>
          <w:lang w:eastAsia="zh-CN"/>
        </w:rPr>
        <w:t>科技局</w:t>
      </w:r>
      <w:r>
        <w:rPr>
          <w:rFonts w:hint="eastAsia" w:ascii="仿宋_GB2312" w:hAnsi="仿宋_GB2312" w:eastAsia="仿宋_GB2312" w:cs="仿宋_GB2312"/>
          <w:b w:val="0"/>
          <w:bCs w:val="0"/>
          <w:sz w:val="32"/>
          <w:szCs w:val="32"/>
        </w:rPr>
        <w:t>和市财政局负责解释。</w:t>
      </w:r>
    </w:p>
    <w:p>
      <w:pPr>
        <w:keepNext w:val="0"/>
        <w:keepLines w:val="0"/>
        <w:pageBreakBefore w:val="0"/>
        <w:widowControl w:val="0"/>
        <w:kinsoku/>
        <w:wordWrap/>
        <w:overflowPunct/>
        <w:topLinePunct w:val="0"/>
        <w:autoSpaceDE/>
        <w:autoSpaceDN w:val="0"/>
        <w:bidi w:val="0"/>
        <w:adjustRightInd/>
        <w:snapToGrid/>
        <w:spacing w:line="560" w:lineRule="exact"/>
        <w:ind w:left="0" w:leftChars="0" w:right="0" w:rightChars="0" w:firstLine="646"/>
        <w:textAlignment w:val="auto"/>
        <w:outlineLvl w:val="9"/>
        <w:rPr>
          <w:rFonts w:hint="eastAsia" w:ascii="仿宋_GB2312" w:hAnsi="仿宋_GB2312" w:eastAsia="仿宋_GB2312" w:cs="仿宋_GB2312"/>
          <w:b w:val="0"/>
          <w:bCs w:val="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sans-serif">
    <w:altName w:val="仿宋"/>
    <w:panose1 w:val="00000000000000000000"/>
    <w:charset w:val="00"/>
    <w:family w:val="auto"/>
    <w:pitch w:val="default"/>
    <w:sig w:usb0="00000000" w:usb1="00000000" w:usb2="00000000" w:usb3="00000000" w:csb0="0000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DejaVu Math TeX Gyre">
    <w:panose1 w:val="02000503000000000000"/>
    <w:charset w:val="00"/>
    <w:family w:val="auto"/>
    <w:pitch w:val="default"/>
    <w:sig w:usb0="A10000EF" w:usb1="4201F9EE" w:usb2="02000000" w:usb3="00000000" w:csb0="60000193" w:csb1="0DD4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wNjQzYmFjOTUwMTY0YmYxNmM3NjRlNWYwM2I2YzcifQ=="/>
  </w:docVars>
  <w:rsids>
    <w:rsidRoot w:val="619D12AF"/>
    <w:rsid w:val="00F82039"/>
    <w:rsid w:val="03CD6649"/>
    <w:rsid w:val="0618289E"/>
    <w:rsid w:val="0AB75331"/>
    <w:rsid w:val="0B8A3294"/>
    <w:rsid w:val="0DFFFAD2"/>
    <w:rsid w:val="0EDD8711"/>
    <w:rsid w:val="0FB8DAED"/>
    <w:rsid w:val="10E27F20"/>
    <w:rsid w:val="179F2532"/>
    <w:rsid w:val="1901426D"/>
    <w:rsid w:val="1A1A1903"/>
    <w:rsid w:val="1B926721"/>
    <w:rsid w:val="1D86564F"/>
    <w:rsid w:val="24ED7215"/>
    <w:rsid w:val="24F1163A"/>
    <w:rsid w:val="25FB5343"/>
    <w:rsid w:val="293E3F5D"/>
    <w:rsid w:val="2AF84813"/>
    <w:rsid w:val="2ED620C7"/>
    <w:rsid w:val="31CD69F9"/>
    <w:rsid w:val="332B1597"/>
    <w:rsid w:val="3616061B"/>
    <w:rsid w:val="37FD644D"/>
    <w:rsid w:val="3ADD2CB3"/>
    <w:rsid w:val="3DF57554"/>
    <w:rsid w:val="3F2C80BA"/>
    <w:rsid w:val="40AF2E68"/>
    <w:rsid w:val="49C873C1"/>
    <w:rsid w:val="50FF10BF"/>
    <w:rsid w:val="539D79D5"/>
    <w:rsid w:val="578867F4"/>
    <w:rsid w:val="57FF1F3F"/>
    <w:rsid w:val="5A170E46"/>
    <w:rsid w:val="5AF6A339"/>
    <w:rsid w:val="5D543AD5"/>
    <w:rsid w:val="5DFCF1FF"/>
    <w:rsid w:val="619D12AF"/>
    <w:rsid w:val="65A5311F"/>
    <w:rsid w:val="663E66CB"/>
    <w:rsid w:val="66DFE0F3"/>
    <w:rsid w:val="67EBE598"/>
    <w:rsid w:val="695C199B"/>
    <w:rsid w:val="6A6DA8EE"/>
    <w:rsid w:val="6B7FE587"/>
    <w:rsid w:val="6FE170BE"/>
    <w:rsid w:val="73AFD1A9"/>
    <w:rsid w:val="74FFB742"/>
    <w:rsid w:val="76AFAB10"/>
    <w:rsid w:val="76B5FBBF"/>
    <w:rsid w:val="773F5422"/>
    <w:rsid w:val="793626A9"/>
    <w:rsid w:val="79D92273"/>
    <w:rsid w:val="7AFB0F83"/>
    <w:rsid w:val="7BF4C7FE"/>
    <w:rsid w:val="7CFC9F27"/>
    <w:rsid w:val="7D4B967E"/>
    <w:rsid w:val="7D7F3962"/>
    <w:rsid w:val="7E6FC1D6"/>
    <w:rsid w:val="7E7713DD"/>
    <w:rsid w:val="7EB7D3B9"/>
    <w:rsid w:val="7EEF8816"/>
    <w:rsid w:val="7EFF538B"/>
    <w:rsid w:val="7F7BD656"/>
    <w:rsid w:val="7FFB8CAF"/>
    <w:rsid w:val="7FFBA9A7"/>
    <w:rsid w:val="7FFF6132"/>
    <w:rsid w:val="832E274F"/>
    <w:rsid w:val="83FF47F4"/>
    <w:rsid w:val="93FFB80E"/>
    <w:rsid w:val="9FFB85BE"/>
    <w:rsid w:val="ACE54A84"/>
    <w:rsid w:val="ADDCB990"/>
    <w:rsid w:val="AEB9E0C1"/>
    <w:rsid w:val="AEBEDFA9"/>
    <w:rsid w:val="AFFB3413"/>
    <w:rsid w:val="B7FFA99E"/>
    <w:rsid w:val="BB37FB33"/>
    <w:rsid w:val="BBDD72B0"/>
    <w:rsid w:val="BDEA4F17"/>
    <w:rsid w:val="BE0FC600"/>
    <w:rsid w:val="BFAEAFE3"/>
    <w:rsid w:val="BFB7FD7D"/>
    <w:rsid w:val="BFFFC4E3"/>
    <w:rsid w:val="CD9F4943"/>
    <w:rsid w:val="CF733FA6"/>
    <w:rsid w:val="D5FE54A5"/>
    <w:rsid w:val="D7FF0370"/>
    <w:rsid w:val="D7FF9002"/>
    <w:rsid w:val="DC570E14"/>
    <w:rsid w:val="DD3EED72"/>
    <w:rsid w:val="DDFDC612"/>
    <w:rsid w:val="DE452E01"/>
    <w:rsid w:val="DFBDBA0C"/>
    <w:rsid w:val="DFED49B8"/>
    <w:rsid w:val="DFF3AC03"/>
    <w:rsid w:val="E3FF6FFA"/>
    <w:rsid w:val="E53EBADE"/>
    <w:rsid w:val="E74B69BB"/>
    <w:rsid w:val="EBEB5658"/>
    <w:rsid w:val="EBFA4FA5"/>
    <w:rsid w:val="EBFE7261"/>
    <w:rsid w:val="EBFFFA53"/>
    <w:rsid w:val="EFBF7BE3"/>
    <w:rsid w:val="EFFF9C2E"/>
    <w:rsid w:val="F1E58CE9"/>
    <w:rsid w:val="F37EFDD7"/>
    <w:rsid w:val="F5B90180"/>
    <w:rsid w:val="F5FF7F18"/>
    <w:rsid w:val="F77599E7"/>
    <w:rsid w:val="F7DB8588"/>
    <w:rsid w:val="F7DF4E06"/>
    <w:rsid w:val="F9F3181B"/>
    <w:rsid w:val="FB7E30B1"/>
    <w:rsid w:val="FBDED516"/>
    <w:rsid w:val="FBFB7BFD"/>
    <w:rsid w:val="FE5FC9DB"/>
    <w:rsid w:val="FE7FB7DC"/>
    <w:rsid w:val="FEDAC60E"/>
    <w:rsid w:val="FF3B1376"/>
    <w:rsid w:val="FF5F0DFC"/>
    <w:rsid w:val="FFFFC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hint="eastAsia" w:ascii="Calibri" w:hAnsi="Calibri" w:eastAsia="宋体" w:cs="Times New Roman"/>
      <w:kern w:val="2"/>
      <w:sz w:val="21"/>
      <w:lang w:val="en-US" w:eastAsia="zh-CN" w:bidi="ar-SA"/>
    </w:rPr>
  </w:style>
  <w:style w:type="paragraph" w:styleId="3">
    <w:name w:val="heading 1"/>
    <w:basedOn w:val="1"/>
    <w:next w:val="4"/>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5"/>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3"/>
    <w:basedOn w:val="1"/>
    <w:next w:val="1"/>
    <w:unhideWhenUsed/>
    <w:qFormat/>
    <w:uiPriority w:val="0"/>
    <w:pPr>
      <w:keepNext/>
      <w:keepLines/>
      <w:outlineLvl w:val="2"/>
    </w:pPr>
    <w:rPr>
      <w:b/>
      <w:bCs/>
      <w:sz w:val="28"/>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BodyText"/>
    <w:basedOn w:val="1"/>
    <w:qFormat/>
    <w:uiPriority w:val="0"/>
    <w:pPr>
      <w:spacing w:after="120"/>
      <w:textAlignment w:val="baseline"/>
    </w:pPr>
  </w:style>
  <w:style w:type="paragraph" w:styleId="6">
    <w:name w:val="annotation text"/>
    <w:basedOn w:val="1"/>
    <w:qFormat/>
    <w:uiPriority w:val="0"/>
    <w:pPr>
      <w:jc w:val="left"/>
    </w:pPr>
  </w:style>
  <w:style w:type="paragraph" w:styleId="7">
    <w:name w:val="index 6"/>
    <w:basedOn w:val="1"/>
    <w:next w:val="1"/>
    <w:qFormat/>
    <w:uiPriority w:val="0"/>
    <w:pPr>
      <w:ind w:left="1000" w:leftChars="1000"/>
    </w:pPr>
  </w:style>
  <w:style w:type="paragraph" w:styleId="8">
    <w:name w:val="Body Text"/>
    <w:basedOn w:val="1"/>
    <w:next w:val="1"/>
    <w:qFormat/>
    <w:uiPriority w:val="1"/>
    <w:pPr>
      <w:spacing w:before="26"/>
      <w:ind w:left="108" w:firstLine="643"/>
      <w:jc w:val="left"/>
    </w:pPr>
    <w:rPr>
      <w:rFonts w:ascii="仿宋" w:hAnsi="仿宋" w:cs="宋体"/>
      <w:kern w:val="0"/>
      <w:lang w:eastAsia="en-US"/>
    </w:rPr>
  </w:style>
  <w:style w:type="paragraph" w:styleId="9">
    <w:name w:val="Normal (Web)"/>
    <w:basedOn w:val="1"/>
    <w:next w:val="7"/>
    <w:qFormat/>
    <w:uiPriority w:val="0"/>
    <w:pPr>
      <w:spacing w:before="0" w:beforeAutospacing="1" w:after="0" w:afterAutospacing="1"/>
      <w:ind w:left="0" w:right="0"/>
      <w:jc w:val="left"/>
    </w:pPr>
    <w:rPr>
      <w:kern w:val="0"/>
      <w:sz w:val="24"/>
      <w:lang w:val="en-US" w:eastAsia="zh-CN" w:bidi="ar"/>
    </w:rPr>
  </w:style>
  <w:style w:type="character" w:styleId="12">
    <w:name w:val="Strong"/>
    <w:basedOn w:val="11"/>
    <w:qFormat/>
    <w:uiPriority w:val="0"/>
    <w:rPr>
      <w:b/>
    </w:rPr>
  </w:style>
  <w:style w:type="paragraph" w:customStyle="1" w:styleId="1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1808</Words>
  <Characters>1862</Characters>
  <Lines>0</Lines>
  <Paragraphs>0</Paragraphs>
  <TotalTime>24</TotalTime>
  <ScaleCrop>false</ScaleCrop>
  <LinksUpToDate>false</LinksUpToDate>
  <CharactersWithSpaces>1898</CharactersWithSpaces>
  <Application>WPS Office_11.8.2.9864_F1E327BC-269C-435d-A152-05C5408002CA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2022-03-04T00:53:00Z</dcterms:created>
  <dc:creator>  </dc:creator>
  <cp:lastModifiedBy>greatwall</cp:lastModifiedBy>
  <cp:lastPrinted>2023-03-25T07:27:00Z</cp:lastPrinted>
  <dcterms:modified xsi:type="dcterms:W3CDTF">2023-03-27T16:57:42Z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2052-11.8.2.9864</vt:lpwstr>
  </property>
  <property fmtid="{D5CDD505-2E9C-101B-9397-08002B2CF9AE}" pid="3" name="ICV">
    <vt:lpwstr>77F0C764BC034D0EB8D22F35E47DCBE4</vt:lpwstr>
  </property>
</Properties>
</file>